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8F930" w14:textId="719128BA" w:rsidR="00AE4C14" w:rsidRDefault="008F28B9">
      <w:pPr>
        <w:tabs>
          <w:tab w:val="left" w:pos="1418"/>
        </w:tabs>
        <w:spacing w:after="0"/>
        <w:rPr>
          <w:rFonts w:ascii="Arial" w:hAnsi="Arial"/>
          <w:b/>
          <w:lang w:val="en-US" w:eastAsia="zh-CN"/>
        </w:rPr>
      </w:pPr>
      <w:bookmarkStart w:id="0" w:name="_Ref4817"/>
      <w:bookmarkStart w:id="1" w:name="_Ref494746248"/>
      <w:r>
        <w:rPr>
          <w:rFonts w:ascii="Arial" w:hAnsi="Arial"/>
          <w:b/>
          <w:lang w:eastAsia="zh-CN"/>
        </w:rPr>
        <w:t>3GPP TSG RAN WG1 #</w:t>
      </w:r>
      <w:r>
        <w:rPr>
          <w:rFonts w:ascii="Arial" w:hAnsi="Arial"/>
          <w:b/>
          <w:lang w:val="en-US" w:eastAsia="zh-CN"/>
        </w:rPr>
        <w:t>118</w:t>
      </w:r>
      <w:r>
        <w:rPr>
          <w:rFonts w:ascii="Arial" w:hAnsi="Arial" w:hint="eastAsia"/>
          <w:b/>
          <w:lang w:val="en-US" w:eastAsia="zh-CN"/>
        </w:rPr>
        <w:t>bis</w:t>
      </w:r>
      <w:r>
        <w:rPr>
          <w:rFonts w:ascii="Arial" w:hAnsi="Arial"/>
          <w:b/>
          <w:lang w:eastAsia="zh-CN"/>
        </w:rPr>
        <w:tab/>
      </w:r>
      <w:r>
        <w:rPr>
          <w:rFonts w:ascii="Arial" w:hAnsi="Arial" w:hint="eastAsia"/>
          <w:b/>
          <w:lang w:val="en-US" w:eastAsia="zh-CN"/>
        </w:rPr>
        <w:t xml:space="preserve">                                                                                           </w:t>
      </w:r>
      <w:r w:rsidR="007D6324">
        <w:rPr>
          <w:rFonts w:ascii="Arial" w:hAnsi="Arial"/>
          <w:b/>
          <w:lang w:val="en-US" w:eastAsia="zh-CN"/>
        </w:rPr>
        <w:t xml:space="preserve">    </w:t>
      </w:r>
      <w:r>
        <w:rPr>
          <w:rFonts w:ascii="Arial" w:hAnsi="Arial" w:hint="eastAsia"/>
          <w:b/>
          <w:lang w:val="en-US" w:eastAsia="zh-CN"/>
        </w:rPr>
        <w:t xml:space="preserve">      </w:t>
      </w:r>
      <w:r>
        <w:rPr>
          <w:rFonts w:ascii="Arial" w:hAnsi="Arial"/>
          <w:b/>
          <w:lang w:eastAsia="zh-CN"/>
        </w:rPr>
        <w:t>R1-</w:t>
      </w:r>
      <w:r w:rsidR="007D6324">
        <w:rPr>
          <w:rFonts w:ascii="Arial" w:hAnsi="Arial"/>
          <w:b/>
          <w:lang w:eastAsia="zh-CN"/>
        </w:rPr>
        <w:t>2407935</w:t>
      </w:r>
    </w:p>
    <w:p w14:paraId="35AC81C7" w14:textId="77777777" w:rsidR="00AE4C14" w:rsidRDefault="008F28B9">
      <w:pPr>
        <w:tabs>
          <w:tab w:val="left" w:pos="1418"/>
        </w:tabs>
        <w:spacing w:after="0"/>
        <w:rPr>
          <w:rFonts w:ascii="Arial" w:hAnsi="Arial"/>
          <w:b/>
          <w:lang w:eastAsia="ja-JP"/>
        </w:rPr>
      </w:pPr>
      <w:r>
        <w:rPr>
          <w:rFonts w:ascii="Arial" w:hAnsi="Arial" w:hint="eastAsia"/>
          <w:b/>
          <w:lang w:val="en-US" w:eastAsia="zh-CN"/>
        </w:rPr>
        <w:t>Hefei</w:t>
      </w:r>
      <w:r>
        <w:rPr>
          <w:rFonts w:ascii="Arial" w:hAnsi="Arial"/>
          <w:b/>
          <w:lang w:eastAsia="ja-JP"/>
        </w:rPr>
        <w:t xml:space="preserve">, </w:t>
      </w:r>
      <w:r>
        <w:rPr>
          <w:rFonts w:ascii="Arial" w:hAnsi="Arial" w:hint="eastAsia"/>
          <w:b/>
          <w:lang w:val="en-US" w:eastAsia="zh-CN"/>
        </w:rPr>
        <w:t>China</w:t>
      </w:r>
      <w:r>
        <w:rPr>
          <w:rFonts w:ascii="Arial" w:hAnsi="Arial"/>
          <w:b/>
          <w:lang w:eastAsia="ja-JP"/>
        </w:rPr>
        <w:t xml:space="preserve">, </w:t>
      </w:r>
      <w:r>
        <w:rPr>
          <w:rFonts w:ascii="Arial" w:hAnsi="Arial" w:hint="eastAsia"/>
          <w:b/>
          <w:lang w:val="en-US" w:eastAsia="zh-CN"/>
        </w:rPr>
        <w:t>October</w:t>
      </w:r>
      <w:r>
        <w:rPr>
          <w:rFonts w:ascii="Arial" w:hAnsi="Arial"/>
          <w:b/>
          <w:lang w:eastAsia="ja-JP"/>
        </w:rPr>
        <w:t xml:space="preserve"> 1</w:t>
      </w:r>
      <w:r>
        <w:rPr>
          <w:rFonts w:ascii="Arial" w:hAnsi="Arial" w:hint="eastAsia"/>
          <w:b/>
          <w:lang w:val="en-US" w:eastAsia="zh-CN"/>
        </w:rPr>
        <w:t>4</w:t>
      </w:r>
      <w:r>
        <w:rPr>
          <w:rFonts w:ascii="Arial" w:hAnsi="Arial" w:hint="eastAsia"/>
          <w:b/>
          <w:vertAlign w:val="superscript"/>
          <w:lang w:val="en-US" w:eastAsia="zh-CN"/>
        </w:rPr>
        <w:t>th</w:t>
      </w:r>
      <w:r>
        <w:rPr>
          <w:rFonts w:ascii="Arial" w:hAnsi="Arial" w:hint="eastAsia"/>
          <w:b/>
          <w:lang w:val="en-US" w:eastAsia="zh-CN"/>
        </w:rPr>
        <w:t xml:space="preserve"> </w:t>
      </w:r>
      <w:r>
        <w:rPr>
          <w:rFonts w:ascii="Arial" w:hAnsi="Arial"/>
          <w:b/>
          <w:lang w:val="en-US" w:eastAsia="zh-CN"/>
        </w:rPr>
        <w:t xml:space="preserve"> </w:t>
      </w:r>
      <w:r>
        <w:rPr>
          <w:rFonts w:ascii="Arial" w:hAnsi="Arial"/>
          <w:b/>
          <w:lang w:eastAsia="ja-JP"/>
        </w:rPr>
        <w:t>–</w:t>
      </w:r>
      <w:r>
        <w:rPr>
          <w:rFonts w:ascii="Arial" w:hAnsi="Arial"/>
          <w:b/>
        </w:rPr>
        <w:t xml:space="preserve"> </w:t>
      </w:r>
      <w:r>
        <w:rPr>
          <w:rFonts w:ascii="Arial" w:hAnsi="Arial" w:hint="eastAsia"/>
          <w:b/>
          <w:lang w:val="en-US" w:eastAsia="zh-CN"/>
        </w:rPr>
        <w:t>18</w:t>
      </w:r>
      <w:r>
        <w:rPr>
          <w:rFonts w:ascii="Arial" w:hAnsi="Arial" w:hint="eastAsia"/>
          <w:b/>
          <w:vertAlign w:val="superscript"/>
          <w:lang w:val="en-US" w:eastAsia="zh-CN"/>
        </w:rPr>
        <w:t>th</w:t>
      </w:r>
      <w:r>
        <w:rPr>
          <w:rFonts w:ascii="Arial" w:hAnsi="Arial" w:hint="eastAsia"/>
          <w:b/>
          <w:lang w:val="en-US" w:eastAsia="zh-CN"/>
        </w:rPr>
        <w:t xml:space="preserve"> </w:t>
      </w:r>
      <w:r>
        <w:rPr>
          <w:rFonts w:ascii="Arial" w:hAnsi="Arial"/>
          <w:b/>
          <w:lang w:val="en-US" w:eastAsia="zh-CN"/>
        </w:rPr>
        <w:t>,</w:t>
      </w:r>
      <w:r>
        <w:rPr>
          <w:rFonts w:ascii="Arial" w:hAnsi="Arial"/>
          <w:b/>
          <w:lang w:eastAsia="ja-JP"/>
        </w:rPr>
        <w:t xml:space="preserve"> 2024</w:t>
      </w:r>
    </w:p>
    <w:p w14:paraId="35FB72E1" w14:textId="77777777" w:rsidR="00AE4C14" w:rsidRDefault="00AE4C14">
      <w:pPr>
        <w:tabs>
          <w:tab w:val="left" w:pos="1418"/>
        </w:tabs>
        <w:spacing w:after="0"/>
        <w:rPr>
          <w:rFonts w:ascii="Arial" w:hAnsi="Arial"/>
          <w:b/>
        </w:rPr>
      </w:pPr>
    </w:p>
    <w:p w14:paraId="0A72F570" w14:textId="77777777" w:rsidR="00AE4C14" w:rsidRDefault="008F28B9">
      <w:pPr>
        <w:tabs>
          <w:tab w:val="left" w:pos="1418"/>
        </w:tabs>
        <w:spacing w:after="0"/>
        <w:rPr>
          <w:rFonts w:ascii="Arial" w:hAnsi="Arial"/>
          <w:b/>
          <w:lang w:val="en-US"/>
        </w:rPr>
      </w:pPr>
      <w:r>
        <w:rPr>
          <w:rFonts w:ascii="Arial" w:hAnsi="Arial"/>
          <w:b/>
        </w:rPr>
        <w:t xml:space="preserve">Title </w:t>
      </w:r>
      <w:r>
        <w:rPr>
          <w:rFonts w:ascii="Arial" w:hAnsi="Arial"/>
          <w:b/>
        </w:rPr>
        <w:tab/>
        <w:t>:  Discussion</w:t>
      </w:r>
      <w:r>
        <w:rPr>
          <w:rFonts w:ascii="Arial" w:hAnsi="Arial" w:hint="eastAsia"/>
          <w:b/>
        </w:rPr>
        <w:t xml:space="preserve"> </w:t>
      </w:r>
      <w:r>
        <w:rPr>
          <w:rFonts w:ascii="Arial" w:hAnsi="Arial"/>
          <w:b/>
        </w:rPr>
        <w:t xml:space="preserve">on </w:t>
      </w:r>
      <w:r>
        <w:rPr>
          <w:rFonts w:ascii="Arial" w:hAnsi="Arial" w:hint="eastAsia"/>
          <w:b/>
        </w:rPr>
        <w:t>UL capacity enhancement for NR NTN</w:t>
      </w:r>
    </w:p>
    <w:p w14:paraId="773E790A" w14:textId="77777777" w:rsidR="00AE4C14" w:rsidRDefault="008F28B9">
      <w:pPr>
        <w:tabs>
          <w:tab w:val="left" w:pos="1418"/>
        </w:tabs>
        <w:spacing w:after="0"/>
        <w:rPr>
          <w:rFonts w:ascii="Arial" w:hAnsi="Arial"/>
          <w:b/>
        </w:rPr>
      </w:pPr>
      <w:r>
        <w:rPr>
          <w:rFonts w:ascii="Arial" w:hAnsi="Arial"/>
          <w:b/>
        </w:rPr>
        <w:t xml:space="preserve">Source </w:t>
      </w:r>
      <w:r>
        <w:rPr>
          <w:rFonts w:ascii="Arial" w:hAnsi="Arial"/>
          <w:b/>
        </w:rPr>
        <w:tab/>
        <w:t>:  ZTE</w:t>
      </w:r>
      <w:r>
        <w:rPr>
          <w:rFonts w:ascii="Arial" w:hAnsi="Arial" w:hint="eastAsia"/>
          <w:b/>
          <w:lang w:val="en-US" w:eastAsia="zh-CN"/>
        </w:rPr>
        <w:t xml:space="preserve"> Corporation, Sanechips</w:t>
      </w:r>
    </w:p>
    <w:p w14:paraId="32B66D0B" w14:textId="77777777" w:rsidR="00AE4C14" w:rsidRDefault="008F28B9">
      <w:pPr>
        <w:tabs>
          <w:tab w:val="left" w:pos="1418"/>
        </w:tabs>
        <w:spacing w:after="0"/>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9.11.3</w:t>
      </w:r>
    </w:p>
    <w:p w14:paraId="1B8214F1" w14:textId="77777777" w:rsidR="00AE4C14" w:rsidRDefault="008F28B9">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w:t>
      </w:r>
    </w:p>
    <w:p w14:paraId="686A2223" w14:textId="77777777" w:rsidR="00AE4C14" w:rsidRDefault="008F28B9">
      <w:pPr>
        <w:pStyle w:val="1"/>
        <w:pBdr>
          <w:top w:val="single" w:sz="12" w:space="0" w:color="auto"/>
        </w:pBdr>
      </w:pPr>
      <w:r>
        <w:t>Introduction</w:t>
      </w:r>
      <w:bookmarkEnd w:id="0"/>
      <w:bookmarkEnd w:id="1"/>
    </w:p>
    <w:p w14:paraId="4AAC8895" w14:textId="77777777" w:rsidR="00AE4C14" w:rsidRDefault="008F28B9">
      <w:pPr>
        <w:spacing w:beforeLines="50" w:before="120" w:afterLines="50" w:line="240" w:lineRule="auto"/>
        <w:rPr>
          <w:lang w:val="en-US" w:eastAsia="zh-CN"/>
        </w:rPr>
      </w:pPr>
      <w:r>
        <w:rPr>
          <w:lang w:eastAsia="zh-CN"/>
        </w:rPr>
        <w:t>For the</w:t>
      </w:r>
      <w:r>
        <w:rPr>
          <w:rFonts w:hint="eastAsia"/>
          <w:lang w:eastAsia="zh-CN"/>
        </w:rPr>
        <w:t xml:space="preserve"> WI Non-Terrestrial Networks (NTN) for NR Phase 3</w:t>
      </w:r>
      <w:r>
        <w:rPr>
          <w:rFonts w:hint="eastAsia"/>
          <w:lang w:eastAsia="zh-CN"/>
        </w:rPr>
        <w:fldChar w:fldCharType="begin"/>
      </w:r>
      <w:r>
        <w:rPr>
          <w:rFonts w:hint="eastAsia"/>
          <w:lang w:eastAsia="zh-CN"/>
        </w:rPr>
        <w:instrText xml:space="preserve"> REF _Ref18151 \r \h </w:instrText>
      </w:r>
      <w:r>
        <w:rPr>
          <w:rFonts w:hint="eastAsia"/>
          <w:lang w:eastAsia="zh-CN"/>
        </w:rPr>
      </w:r>
      <w:r>
        <w:rPr>
          <w:rFonts w:hint="eastAsia"/>
          <w:lang w:eastAsia="zh-CN"/>
        </w:rPr>
        <w:fldChar w:fldCharType="separate"/>
      </w:r>
      <w:r>
        <w:rPr>
          <w:rFonts w:hint="eastAsia"/>
          <w:lang w:eastAsia="zh-CN"/>
        </w:rPr>
        <w:t>[1]</w:t>
      </w:r>
      <w:r>
        <w:rPr>
          <w:rFonts w:hint="eastAsia"/>
          <w:lang w:eastAsia="zh-CN"/>
        </w:rPr>
        <w:fldChar w:fldCharType="end"/>
      </w:r>
      <w:r>
        <w:rPr>
          <w:lang w:eastAsia="zh-CN"/>
        </w:rPr>
        <w:t>, i</w:t>
      </w:r>
      <w:r>
        <w:rPr>
          <w:rFonts w:hint="eastAsia"/>
          <w:lang w:eastAsia="zh-CN"/>
        </w:rPr>
        <w:t>n RAN1#11</w:t>
      </w:r>
      <w:r>
        <w:rPr>
          <w:rFonts w:hint="eastAsia"/>
          <w:lang w:val="en-US" w:eastAsia="zh-CN"/>
        </w:rPr>
        <w:t>8</w:t>
      </w:r>
      <w:r>
        <w:rPr>
          <w:rFonts w:hint="eastAsia"/>
          <w:lang w:eastAsia="zh-CN"/>
        </w:rPr>
        <w:t xml:space="preserve">, the </w:t>
      </w:r>
      <w:r>
        <w:rPr>
          <w:rFonts w:hint="eastAsia"/>
          <w:lang w:val="en-US" w:eastAsia="zh-CN"/>
        </w:rPr>
        <w:t>following agreements</w:t>
      </w:r>
      <w:r>
        <w:rPr>
          <w:rFonts w:hint="eastAsia"/>
          <w:lang w:eastAsia="zh-CN"/>
        </w:rPr>
        <w:t xml:space="preserve"> ha</w:t>
      </w:r>
      <w:r>
        <w:rPr>
          <w:rFonts w:hint="eastAsia"/>
          <w:lang w:val="en-US" w:eastAsia="zh-CN"/>
        </w:rPr>
        <w:t>ve</w:t>
      </w:r>
      <w:r>
        <w:rPr>
          <w:rFonts w:hint="eastAsia"/>
          <w:lang w:eastAsia="zh-CN"/>
        </w:rPr>
        <w:t xml:space="preserve"> been </w:t>
      </w:r>
      <w:r>
        <w:rPr>
          <w:rFonts w:hint="eastAsia"/>
          <w:lang w:val="en-US" w:eastAsia="zh-CN"/>
        </w:rPr>
        <w:t>made, and inter-symbol time domain OCC has been precluded.</w:t>
      </w:r>
    </w:p>
    <w:tbl>
      <w:tblPr>
        <w:tblStyle w:val="afd"/>
        <w:tblW w:w="0" w:type="auto"/>
        <w:jc w:val="center"/>
        <w:tblLook w:val="04A0" w:firstRow="1" w:lastRow="0" w:firstColumn="1" w:lastColumn="0" w:noHBand="0" w:noVBand="1"/>
      </w:tblPr>
      <w:tblGrid>
        <w:gridCol w:w="9629"/>
      </w:tblGrid>
      <w:tr w:rsidR="00AE4C14" w14:paraId="162545E7" w14:textId="77777777">
        <w:trPr>
          <w:jc w:val="center"/>
        </w:trPr>
        <w:tc>
          <w:tcPr>
            <w:tcW w:w="0" w:type="auto"/>
          </w:tcPr>
          <w:p w14:paraId="58009D3C" w14:textId="77777777" w:rsidR="00AE4C14" w:rsidRDefault="008F28B9" w:rsidP="00EA19E4">
            <w:pPr>
              <w:spacing w:line="240" w:lineRule="auto"/>
              <w:rPr>
                <w:color w:val="000000"/>
                <w:lang w:eastAsia="ko-KR"/>
              </w:rPr>
            </w:pPr>
            <w:r>
              <w:rPr>
                <w:color w:val="000000"/>
                <w:highlight w:val="green"/>
                <w:lang w:eastAsia="ko-KR"/>
              </w:rPr>
              <w:t>Agreement</w:t>
            </w:r>
          </w:p>
          <w:p w14:paraId="2A9CF039" w14:textId="77777777" w:rsidR="00AE4C14" w:rsidRDefault="008F28B9" w:rsidP="00EA19E4">
            <w:pPr>
              <w:spacing w:line="240" w:lineRule="auto"/>
              <w:rPr>
                <w:color w:val="000000"/>
                <w:lang w:eastAsia="ko-KR"/>
              </w:rPr>
            </w:pPr>
            <w:r>
              <w:rPr>
                <w:color w:val="000000"/>
                <w:lang w:eastAsia="ko-KR"/>
              </w:rPr>
              <w:t>At least one of the OCC techniques when PUSCH repetitions are used will be specified:</w:t>
            </w:r>
          </w:p>
          <w:p w14:paraId="61B883FC" w14:textId="77777777" w:rsidR="00AE4C14" w:rsidRDefault="008F28B9" w:rsidP="00EA19E4">
            <w:pPr>
              <w:numPr>
                <w:ilvl w:val="0"/>
                <w:numId w:val="14"/>
              </w:numPr>
              <w:spacing w:line="240" w:lineRule="auto"/>
              <w:rPr>
                <w:color w:val="000000"/>
                <w:lang w:eastAsia="ko-KR"/>
              </w:rPr>
            </w:pPr>
            <w:r>
              <w:rPr>
                <w:color w:val="000000"/>
                <w:lang w:eastAsia="ko-KR"/>
              </w:rPr>
              <w:t>Inter-slot time-domain OCC with OCC length 2</w:t>
            </w:r>
          </w:p>
          <w:p w14:paraId="7EAC4D1C" w14:textId="77777777" w:rsidR="00AE4C14" w:rsidRDefault="008F28B9" w:rsidP="00EA19E4">
            <w:pPr>
              <w:numPr>
                <w:ilvl w:val="0"/>
                <w:numId w:val="14"/>
              </w:numPr>
              <w:spacing w:line="240" w:lineRule="auto"/>
              <w:rPr>
                <w:color w:val="000000"/>
                <w:lang w:eastAsia="ko-KR"/>
              </w:rPr>
            </w:pPr>
            <w:r>
              <w:rPr>
                <w:color w:val="000000"/>
                <w:lang w:eastAsia="ko-KR"/>
              </w:rPr>
              <w:t>Inter-slot time-domain OCC with OCC length 2 and 4</w:t>
            </w:r>
          </w:p>
          <w:p w14:paraId="331720F6" w14:textId="77777777" w:rsidR="00AE4C14" w:rsidRDefault="008F28B9" w:rsidP="00EA19E4">
            <w:pPr>
              <w:numPr>
                <w:ilvl w:val="0"/>
                <w:numId w:val="14"/>
              </w:numPr>
              <w:spacing w:line="240" w:lineRule="auto"/>
              <w:rPr>
                <w:color w:val="000000"/>
                <w:lang w:eastAsia="ko-KR"/>
              </w:rPr>
            </w:pPr>
            <w:r>
              <w:rPr>
                <w:color w:val="000000"/>
                <w:lang w:eastAsia="ko-KR"/>
              </w:rPr>
              <w:t>Intra-symbol pre-DFT-s OCC (comb-like structure as in PUCCH format 4) with OCC length 2</w:t>
            </w:r>
          </w:p>
          <w:p w14:paraId="19584587" w14:textId="77777777" w:rsidR="00AE4C14" w:rsidRDefault="008F28B9" w:rsidP="00EA19E4">
            <w:pPr>
              <w:numPr>
                <w:ilvl w:val="0"/>
                <w:numId w:val="14"/>
              </w:numPr>
              <w:spacing w:line="240" w:lineRule="auto"/>
              <w:rPr>
                <w:color w:val="000000"/>
                <w:lang w:eastAsia="ko-KR"/>
              </w:rPr>
            </w:pPr>
            <w:r>
              <w:rPr>
                <w:color w:val="000000"/>
                <w:lang w:eastAsia="ko-KR"/>
              </w:rPr>
              <w:t>Intra-symbol pre-DFT-s OCC (comb-like structure as in PUCCH format 4) with OCC length 2 and 4</w:t>
            </w:r>
          </w:p>
          <w:p w14:paraId="6A6FFC72" w14:textId="77777777" w:rsidR="00AE4C14" w:rsidRDefault="008F28B9" w:rsidP="00EA19E4">
            <w:pPr>
              <w:numPr>
                <w:ilvl w:val="0"/>
                <w:numId w:val="14"/>
              </w:numPr>
              <w:spacing w:line="240" w:lineRule="auto"/>
              <w:rPr>
                <w:color w:val="000000"/>
                <w:lang w:eastAsia="ko-KR"/>
              </w:rPr>
            </w:pPr>
            <w:r>
              <w:rPr>
                <w:rFonts w:hint="eastAsia"/>
                <w:color w:val="000000"/>
                <w:lang w:eastAsia="ko-KR"/>
              </w:rPr>
              <w:t>N</w:t>
            </w:r>
            <w:r>
              <w:rPr>
                <w:color w:val="000000"/>
                <w:lang w:eastAsia="ko-KR"/>
              </w:rPr>
              <w:t>ote: combination of techniques is not precluded</w:t>
            </w:r>
          </w:p>
          <w:p w14:paraId="6534884A" w14:textId="77777777" w:rsidR="00AE4C14" w:rsidRDefault="008F28B9" w:rsidP="00EA19E4">
            <w:pPr>
              <w:numPr>
                <w:ilvl w:val="0"/>
                <w:numId w:val="14"/>
              </w:numPr>
              <w:spacing w:line="240" w:lineRule="auto"/>
              <w:rPr>
                <w:color w:val="000000"/>
                <w:lang w:eastAsia="ko-KR"/>
              </w:rPr>
            </w:pPr>
            <w:r>
              <w:rPr>
                <w:color w:val="000000"/>
                <w:lang w:eastAsia="ko-KR"/>
              </w:rPr>
              <w:t>PUSCH repetition Type B is not considered</w:t>
            </w:r>
          </w:p>
          <w:p w14:paraId="396348E3" w14:textId="77777777" w:rsidR="00AE4C14" w:rsidRDefault="008F28B9" w:rsidP="00EA19E4">
            <w:pPr>
              <w:spacing w:line="240" w:lineRule="auto"/>
              <w:rPr>
                <w:b/>
                <w:color w:val="000000"/>
                <w:lang w:eastAsia="ko-KR"/>
              </w:rPr>
            </w:pPr>
            <w:r>
              <w:rPr>
                <w:b/>
                <w:color w:val="000000"/>
                <w:lang w:eastAsia="ko-KR"/>
              </w:rPr>
              <w:t>Conclusion</w:t>
            </w:r>
          </w:p>
          <w:p w14:paraId="7FB677F7" w14:textId="1517975E" w:rsidR="00AE4C14" w:rsidRDefault="008F28B9" w:rsidP="00EA19E4">
            <w:pPr>
              <w:spacing w:line="240" w:lineRule="auto"/>
              <w:rPr>
                <w:rFonts w:eastAsia="Yu Mincho"/>
                <w:lang w:val="en-US" w:eastAsia="zh-CN"/>
              </w:rPr>
            </w:pPr>
            <w:r>
              <w:rPr>
                <w:color w:val="000000"/>
                <w:lang w:eastAsia="ko-KR"/>
              </w:rPr>
              <w:t>Multiplexing of 8 UEs with PUSCH OCC is not discussed in RAN1 until the work for multiplexing of less than 8 UEs has been completed.</w:t>
            </w:r>
          </w:p>
        </w:tc>
      </w:tr>
    </w:tbl>
    <w:p w14:paraId="2EF77C78" w14:textId="77777777" w:rsidR="00AE4C14" w:rsidRDefault="008F28B9">
      <w:pPr>
        <w:spacing w:beforeLines="50" w:before="120" w:afterLines="50" w:line="240" w:lineRule="auto"/>
        <w:rPr>
          <w:lang w:eastAsia="zh-CN"/>
        </w:rPr>
      </w:pPr>
      <w:r>
        <w:rPr>
          <w:lang w:eastAsia="zh-CN"/>
        </w:rPr>
        <w:t xml:space="preserve">In this contribution, the </w:t>
      </w:r>
      <w:r>
        <w:rPr>
          <w:rFonts w:hint="eastAsia"/>
          <w:lang w:eastAsia="zh-CN"/>
        </w:rPr>
        <w:t>views</w:t>
      </w:r>
      <w:r>
        <w:rPr>
          <w:lang w:eastAsia="zh-CN"/>
        </w:rPr>
        <w:t xml:space="preserve"> </w:t>
      </w:r>
      <w:r>
        <w:rPr>
          <w:rFonts w:hint="eastAsia"/>
          <w:lang w:eastAsia="zh-CN"/>
        </w:rPr>
        <w:t xml:space="preserve">on UL capacity enhancement </w:t>
      </w:r>
      <w:r>
        <w:rPr>
          <w:lang w:eastAsia="zh-CN"/>
        </w:rPr>
        <w:t>are further elaborated based on the progress</w:t>
      </w:r>
      <w:r>
        <w:rPr>
          <w:rFonts w:hint="eastAsia"/>
          <w:lang w:eastAsia="zh-CN"/>
        </w:rPr>
        <w:t>.</w:t>
      </w:r>
    </w:p>
    <w:p w14:paraId="676EE15B" w14:textId="77777777" w:rsidR="00AE4C14" w:rsidRDefault="008F28B9">
      <w:pPr>
        <w:pStyle w:val="1"/>
        <w:pBdr>
          <w:top w:val="single" w:sz="12" w:space="0" w:color="auto"/>
        </w:pBdr>
      </w:pPr>
      <w:r>
        <w:rPr>
          <w:rFonts w:hint="eastAsia"/>
          <w:lang w:val="en-US" w:eastAsia="zh-CN"/>
        </w:rPr>
        <w:t>Discussion on UL capacity enhancement</w:t>
      </w:r>
    </w:p>
    <w:p w14:paraId="23C85121" w14:textId="77777777" w:rsidR="00AE4C14" w:rsidRDefault="008F28B9">
      <w:pPr>
        <w:pStyle w:val="2"/>
        <w:rPr>
          <w:lang w:val="en-US" w:eastAsia="zh-CN"/>
        </w:rPr>
      </w:pPr>
      <w:r>
        <w:rPr>
          <w:rFonts w:hint="eastAsia"/>
          <w:lang w:val="en-US" w:eastAsia="zh-CN"/>
        </w:rPr>
        <w:t>Analysis on OCC techniques</w:t>
      </w:r>
    </w:p>
    <w:p w14:paraId="56DD1622" w14:textId="77777777" w:rsidR="00AE4C14" w:rsidRDefault="008F28B9">
      <w:pPr>
        <w:pStyle w:val="3"/>
        <w:rPr>
          <w:lang w:val="en-US" w:eastAsia="zh-CN"/>
        </w:rPr>
      </w:pPr>
      <w:r>
        <w:rPr>
          <w:rFonts w:hint="eastAsia"/>
          <w:lang w:val="en-US" w:eastAsia="zh-CN"/>
        </w:rPr>
        <w:t>Resource mapping</w:t>
      </w:r>
    </w:p>
    <w:p w14:paraId="7AA70A90" w14:textId="77777777" w:rsidR="00AE4C14" w:rsidRDefault="008F28B9">
      <w:pPr>
        <w:rPr>
          <w:lang w:val="en-US" w:eastAsia="zh-CN"/>
        </w:rPr>
      </w:pPr>
      <w:r>
        <w:rPr>
          <w:rFonts w:hint="eastAsia"/>
          <w:lang w:eastAsia="zh-CN"/>
        </w:rPr>
        <w:t xml:space="preserve">In NR specification, the PUSCH transmission of repetitions with repetition type A are configured in slot. Then, for </w:t>
      </w:r>
      <w:r>
        <w:rPr>
          <w:rFonts w:hint="eastAsia"/>
          <w:lang w:val="en-US" w:eastAsia="zh-CN"/>
        </w:rPr>
        <w:t>inter-slot time domain OCC</w:t>
      </w:r>
      <w:r>
        <w:rPr>
          <w:rFonts w:hint="eastAsia"/>
          <w:lang w:eastAsia="zh-CN"/>
        </w:rPr>
        <w:t xml:space="preserve">, </w:t>
      </w:r>
      <w:r>
        <w:rPr>
          <w:rFonts w:hint="eastAsia"/>
          <w:lang w:val="en-US" w:eastAsia="zh-CN"/>
        </w:rPr>
        <w:t>it</w:t>
      </w:r>
      <w:r>
        <w:rPr>
          <w:lang w:val="en-US" w:eastAsia="zh-CN"/>
        </w:rPr>
        <w:t>’</w:t>
      </w:r>
      <w:r>
        <w:rPr>
          <w:rFonts w:hint="eastAsia"/>
          <w:lang w:val="en-US" w:eastAsia="zh-CN"/>
        </w:rPr>
        <w:t xml:space="preserve">s </w:t>
      </w:r>
      <w:r>
        <w:rPr>
          <w:rFonts w:hint="eastAsia"/>
          <w:lang w:eastAsia="zh-CN"/>
        </w:rPr>
        <w:t>the most straightforward way to associate the OCC sequence with repetitions, i.e., each element of the OCC sequence is mapped to each repetition(s)</w:t>
      </w:r>
      <w:r>
        <w:rPr>
          <w:lang w:eastAsia="zh-CN"/>
        </w:rPr>
        <w:t xml:space="preserve"> as shown in </w:t>
      </w:r>
      <w:r>
        <w:rPr>
          <w:lang w:eastAsia="zh-CN"/>
        </w:rPr>
        <w:fldChar w:fldCharType="begin"/>
      </w:r>
      <w:r>
        <w:rPr>
          <w:lang w:eastAsia="zh-CN"/>
        </w:rPr>
        <w:instrText xml:space="preserve"> REF _Ref166051327 \h </w:instrText>
      </w:r>
      <w:r>
        <w:rPr>
          <w:lang w:eastAsia="zh-CN"/>
        </w:rPr>
      </w:r>
      <w:r>
        <w:rPr>
          <w:lang w:eastAsia="zh-CN"/>
        </w:rPr>
        <w:fldChar w:fldCharType="separate"/>
      </w:r>
      <w:r>
        <w:t>Figure 1</w:t>
      </w:r>
      <w:r>
        <w:rPr>
          <w:lang w:eastAsia="zh-CN"/>
        </w:rPr>
        <w:fldChar w:fldCharType="end"/>
      </w:r>
      <w:r>
        <w:rPr>
          <w:rFonts w:hint="eastAsia"/>
          <w:lang w:eastAsia="zh-CN"/>
        </w:rPr>
        <w:t xml:space="preserve">. In this way, the legacy resource mapping method will be maintained which is also aligned with the processing of repeated transmission with limited efforts to support the de-OCC </w:t>
      </w:r>
      <w:r>
        <w:rPr>
          <w:lang w:eastAsia="zh-CN"/>
        </w:rPr>
        <w:t>operation, i.e.</w:t>
      </w:r>
      <w:r>
        <w:rPr>
          <w:rFonts w:hint="eastAsia"/>
          <w:lang w:eastAsia="zh-CN"/>
        </w:rPr>
        <w:t xml:space="preserve">, OCC combination among repetitions can be done with the knowledge of different OCC sequences for different UEs, then the per UE signal can be extracted from the superimposed signal. </w:t>
      </w:r>
    </w:p>
    <w:p w14:paraId="754D2BF2" w14:textId="77777777" w:rsidR="00AE4C14" w:rsidRDefault="008F28B9">
      <w:pPr>
        <w:jc w:val="center"/>
      </w:pPr>
      <w:r>
        <w:rPr>
          <w:noProof/>
        </w:rPr>
        <w:drawing>
          <wp:inline distT="0" distB="0" distL="114300" distR="114300" wp14:anchorId="627375B3" wp14:editId="02775236">
            <wp:extent cx="3289935" cy="1273175"/>
            <wp:effectExtent l="0" t="0" r="190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3289935" cy="1273175"/>
                    </a:xfrm>
                    <a:prstGeom prst="rect">
                      <a:avLst/>
                    </a:prstGeom>
                    <a:noFill/>
                    <a:ln>
                      <a:noFill/>
                    </a:ln>
                  </pic:spPr>
                </pic:pic>
              </a:graphicData>
            </a:graphic>
          </wp:inline>
        </w:drawing>
      </w:r>
    </w:p>
    <w:p w14:paraId="2C9BEA03" w14:textId="77777777" w:rsidR="00AE4C14" w:rsidRDefault="008F28B9">
      <w:pPr>
        <w:jc w:val="center"/>
        <w:rPr>
          <w:lang w:val="en-US" w:eastAsia="zh-CN"/>
        </w:rPr>
      </w:pPr>
      <w:r>
        <w:rPr>
          <w:rFonts w:hint="eastAsia"/>
          <w:lang w:val="en-US" w:eastAsia="zh-CN"/>
        </w:rPr>
        <w:t>Figure 1. Illustration of inter-slot time domain OCC</w:t>
      </w:r>
    </w:p>
    <w:p w14:paraId="746D3BBF" w14:textId="77777777" w:rsidR="00AE4C14" w:rsidRDefault="008F28B9">
      <w:pPr>
        <w:rPr>
          <w:i/>
          <w:iCs/>
          <w:lang w:val="en-US" w:eastAsia="zh-CN"/>
        </w:rPr>
      </w:pPr>
      <w:r>
        <w:rPr>
          <w:rFonts w:hint="eastAsia"/>
          <w:b/>
          <w:bCs/>
          <w:i/>
          <w:iCs/>
          <w:lang w:eastAsia="zh-CN"/>
        </w:rPr>
        <w:t xml:space="preserve">Observation </w:t>
      </w:r>
      <w:r>
        <w:rPr>
          <w:rFonts w:hint="eastAsia"/>
          <w:b/>
          <w:bCs/>
          <w:i/>
          <w:iCs/>
          <w:lang w:val="en-US" w:eastAsia="zh-CN"/>
        </w:rPr>
        <w:t>1</w:t>
      </w:r>
      <w:r>
        <w:rPr>
          <w:rFonts w:hint="eastAsia"/>
          <w:b/>
          <w:bCs/>
          <w:i/>
          <w:iCs/>
          <w:lang w:eastAsia="zh-CN"/>
        </w:rPr>
        <w:t>:</w:t>
      </w:r>
      <w:r>
        <w:rPr>
          <w:rFonts w:hint="eastAsia"/>
          <w:i/>
          <w:iCs/>
          <w:lang w:eastAsia="zh-CN"/>
        </w:rPr>
        <w:t xml:space="preserve"> </w:t>
      </w:r>
      <w:r>
        <w:rPr>
          <w:rFonts w:hint="eastAsia"/>
          <w:i/>
          <w:iCs/>
          <w:lang w:val="en-US" w:eastAsia="zh-CN"/>
        </w:rPr>
        <w:t>Legacy resource mapping can be maintained for inter-slot time domain OCC.</w:t>
      </w:r>
    </w:p>
    <w:p w14:paraId="1D99F33E" w14:textId="77777777" w:rsidR="00AE4C14" w:rsidRDefault="008F28B9">
      <w:pPr>
        <w:rPr>
          <w:lang w:eastAsia="zh-CN"/>
        </w:rPr>
      </w:pPr>
      <w:r>
        <w:rPr>
          <w:rFonts w:hint="eastAsia"/>
          <w:lang w:val="en-US" w:eastAsia="zh-CN"/>
        </w:rPr>
        <w:t>Intra-symbol pre-DFT-s OCC</w:t>
      </w:r>
      <w:r>
        <w:rPr>
          <w:rFonts w:hint="eastAsia"/>
          <w:lang w:eastAsia="zh-CN"/>
        </w:rPr>
        <w:t xml:space="preserve"> refers to application of OCC across REs, that is to say, different OCC element</w:t>
      </w:r>
      <w:r>
        <w:rPr>
          <w:rFonts w:hint="eastAsia"/>
          <w:lang w:val="en-US" w:eastAsia="zh-CN"/>
        </w:rPr>
        <w:t>s</w:t>
      </w:r>
      <w:r>
        <w:rPr>
          <w:rFonts w:hint="eastAsia"/>
          <w:lang w:eastAsia="zh-CN"/>
        </w:rPr>
        <w:t xml:space="preserve"> can be applied on different REs with the same content, it requires the original data mapping to be further spread in frequency domain, which is </w:t>
      </w:r>
      <w:r>
        <w:rPr>
          <w:rFonts w:hint="eastAsia"/>
          <w:lang w:val="en-US" w:eastAsia="zh-CN"/>
        </w:rPr>
        <w:t>different from existing PUSCH resource mapping</w:t>
      </w:r>
      <w:r>
        <w:rPr>
          <w:rFonts w:hint="eastAsia"/>
          <w:lang w:eastAsia="zh-CN"/>
        </w:rPr>
        <w:t xml:space="preserve"> in current specification. As shown in </w:t>
      </w:r>
      <w:r>
        <w:rPr>
          <w:lang w:eastAsia="zh-CN"/>
        </w:rPr>
        <w:fldChar w:fldCharType="begin"/>
      </w:r>
      <w:r>
        <w:rPr>
          <w:lang w:eastAsia="zh-CN"/>
        </w:rPr>
        <w:instrText xml:space="preserve"> </w:instrText>
      </w:r>
      <w:r>
        <w:rPr>
          <w:rFonts w:hint="eastAsia"/>
          <w:lang w:eastAsia="zh-CN"/>
        </w:rPr>
        <w:instrText>REF _Ref166052596 \h</w:instrText>
      </w:r>
      <w:r>
        <w:rPr>
          <w:lang w:eastAsia="zh-CN"/>
        </w:rPr>
        <w:instrText xml:space="preserve"> </w:instrText>
      </w:r>
      <w:r>
        <w:rPr>
          <w:lang w:eastAsia="zh-CN"/>
        </w:rPr>
      </w:r>
      <w:r>
        <w:rPr>
          <w:lang w:eastAsia="zh-CN"/>
        </w:rPr>
        <w:fldChar w:fldCharType="separate"/>
      </w:r>
      <w:r>
        <w:t>Figure 2</w:t>
      </w:r>
      <w:r>
        <w:rPr>
          <w:lang w:eastAsia="zh-CN"/>
        </w:rPr>
        <w:fldChar w:fldCharType="end"/>
      </w:r>
      <w:r>
        <w:rPr>
          <w:rFonts w:hint="eastAsia"/>
          <w:lang w:eastAsia="zh-CN"/>
        </w:rPr>
        <w:t xml:space="preserve">, the </w:t>
      </w:r>
      <w:r>
        <w:rPr>
          <w:rFonts w:hint="eastAsia"/>
          <w:lang w:val="en-US" w:eastAsia="zh-CN"/>
        </w:rPr>
        <w:t xml:space="preserve">Intra-symbol </w:t>
      </w:r>
      <w:r>
        <w:rPr>
          <w:rFonts w:hint="eastAsia"/>
          <w:lang w:eastAsia="zh-CN"/>
        </w:rPr>
        <w:t xml:space="preserve">Pre-DFT OCC procedure is between the modulation module and DFT module, assuming that the OCC length is 2, the allocated frequency domain resource is 1 RB, the modulated symbols will be mapped in half of the </w:t>
      </w:r>
      <w:r>
        <w:rPr>
          <w:rFonts w:hint="eastAsia"/>
          <w:lang w:eastAsia="zh-CN"/>
        </w:rPr>
        <w:lastRenderedPageBreak/>
        <w:t xml:space="preserve">frequency domain resources, i.e. 6 REs, then frequency </w:t>
      </w:r>
      <w:r>
        <w:rPr>
          <w:rFonts w:hint="eastAsia"/>
          <w:lang w:val="en-US" w:eastAsia="zh-CN"/>
        </w:rPr>
        <w:t xml:space="preserve">domain </w:t>
      </w:r>
      <w:r>
        <w:rPr>
          <w:rFonts w:hint="eastAsia"/>
          <w:lang w:eastAsia="zh-CN"/>
        </w:rPr>
        <w:t>spreading would be performed to repeat the 6 REs into 1 RB, each 6 REs are multiplied with an element of the OCC sequence.</w:t>
      </w:r>
    </w:p>
    <w:p w14:paraId="361557E2" w14:textId="77777777" w:rsidR="00AE4C14" w:rsidRDefault="00AE4C14">
      <w:pPr>
        <w:rPr>
          <w:lang w:eastAsia="zh-CN"/>
        </w:rPr>
      </w:pPr>
    </w:p>
    <w:p w14:paraId="6BD94214" w14:textId="77777777" w:rsidR="00AE4C14" w:rsidRDefault="008F28B9">
      <w:pPr>
        <w:keepNext/>
        <w:tabs>
          <w:tab w:val="left" w:pos="420"/>
        </w:tabs>
        <w:ind w:left="840"/>
        <w:jc w:val="center"/>
      </w:pPr>
      <w:r>
        <w:rPr>
          <w:noProof/>
        </w:rPr>
        <w:drawing>
          <wp:inline distT="0" distB="0" distL="114300" distR="114300" wp14:anchorId="36999099" wp14:editId="3C4D1327">
            <wp:extent cx="3432175" cy="1707515"/>
            <wp:effectExtent l="0" t="0" r="12065" b="14605"/>
            <wp:docPr id="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9"/>
                    <pic:cNvPicPr>
                      <a:picLocks noChangeAspect="1"/>
                    </pic:cNvPicPr>
                  </pic:nvPicPr>
                  <pic:blipFill>
                    <a:blip r:embed="rId9"/>
                    <a:stretch>
                      <a:fillRect/>
                    </a:stretch>
                  </pic:blipFill>
                  <pic:spPr>
                    <a:xfrm>
                      <a:off x="0" y="0"/>
                      <a:ext cx="3432517" cy="1708015"/>
                    </a:xfrm>
                    <a:prstGeom prst="rect">
                      <a:avLst/>
                    </a:prstGeom>
                    <a:noFill/>
                    <a:ln>
                      <a:noFill/>
                    </a:ln>
                  </pic:spPr>
                </pic:pic>
              </a:graphicData>
            </a:graphic>
          </wp:inline>
        </w:drawing>
      </w:r>
    </w:p>
    <w:p w14:paraId="08C8F653" w14:textId="77777777" w:rsidR="00AE4C14" w:rsidRDefault="008F28B9">
      <w:pPr>
        <w:pStyle w:val="a6"/>
        <w:rPr>
          <w:i w:val="0"/>
        </w:rPr>
      </w:pPr>
      <w:r>
        <w:rPr>
          <w:i w:val="0"/>
        </w:rPr>
        <w:t xml:space="preserve">Figure </w:t>
      </w:r>
      <w:r>
        <w:rPr>
          <w:i w:val="0"/>
        </w:rPr>
        <w:fldChar w:fldCharType="begin"/>
      </w:r>
      <w:r>
        <w:rPr>
          <w:i w:val="0"/>
        </w:rPr>
        <w:instrText xml:space="preserve"> SEQ Figure \* ARABIC </w:instrText>
      </w:r>
      <w:r>
        <w:rPr>
          <w:i w:val="0"/>
        </w:rPr>
        <w:fldChar w:fldCharType="separate"/>
      </w:r>
      <w:r>
        <w:rPr>
          <w:i w:val="0"/>
        </w:rPr>
        <w:t>2</w:t>
      </w:r>
      <w:r>
        <w:rPr>
          <w:i w:val="0"/>
        </w:rPr>
        <w:fldChar w:fldCharType="end"/>
      </w:r>
      <w:r>
        <w:rPr>
          <w:i w:val="0"/>
        </w:rPr>
        <w:t xml:space="preserve"> </w:t>
      </w:r>
      <w:r>
        <w:rPr>
          <w:rFonts w:hint="eastAsia"/>
          <w:i w:val="0"/>
          <w:lang w:eastAsia="zh-CN"/>
        </w:rPr>
        <w:t xml:space="preserve">Illustration of </w:t>
      </w:r>
      <w:r>
        <w:rPr>
          <w:rFonts w:hint="eastAsia"/>
          <w:i w:val="0"/>
        </w:rPr>
        <w:t>Intra-symbol Pre-DFT OCC</w:t>
      </w:r>
    </w:p>
    <w:p w14:paraId="209E87C6" w14:textId="77777777" w:rsidR="00AE4C14" w:rsidRDefault="008F28B9">
      <w:pPr>
        <w:rPr>
          <w:i/>
          <w:iCs/>
          <w:lang w:val="en-US" w:eastAsia="zh-CN"/>
        </w:rPr>
      </w:pPr>
      <w:r>
        <w:rPr>
          <w:rFonts w:hint="eastAsia"/>
          <w:b/>
          <w:bCs/>
          <w:i/>
          <w:iCs/>
          <w:lang w:eastAsia="zh-CN"/>
        </w:rPr>
        <w:t xml:space="preserve">Observation </w:t>
      </w:r>
      <w:r>
        <w:rPr>
          <w:rFonts w:hint="eastAsia"/>
          <w:b/>
          <w:bCs/>
          <w:i/>
          <w:iCs/>
          <w:lang w:val="en-US" w:eastAsia="zh-CN"/>
        </w:rPr>
        <w:t>2</w:t>
      </w:r>
      <w:r>
        <w:rPr>
          <w:rFonts w:hint="eastAsia"/>
          <w:b/>
          <w:bCs/>
          <w:i/>
          <w:iCs/>
          <w:lang w:eastAsia="zh-CN"/>
        </w:rPr>
        <w:t>:</w:t>
      </w:r>
      <w:r>
        <w:rPr>
          <w:rFonts w:hint="eastAsia"/>
          <w:i/>
          <w:iCs/>
          <w:lang w:eastAsia="zh-CN"/>
        </w:rPr>
        <w:t xml:space="preserve"> </w:t>
      </w:r>
      <w:r>
        <w:rPr>
          <w:rFonts w:hint="eastAsia"/>
          <w:i/>
          <w:iCs/>
          <w:lang w:val="en-US" w:eastAsia="zh-CN"/>
        </w:rPr>
        <w:t>The resource mapping of Intra-symbol pre-DFT-s OCC is different from existing PUSCH transmission.</w:t>
      </w:r>
    </w:p>
    <w:p w14:paraId="26A91C52" w14:textId="77777777" w:rsidR="00AE4C14" w:rsidRDefault="008F28B9">
      <w:pPr>
        <w:pStyle w:val="3"/>
        <w:rPr>
          <w:lang w:val="en-US" w:eastAsia="zh-CN"/>
        </w:rPr>
      </w:pPr>
      <w:r>
        <w:rPr>
          <w:rFonts w:hint="eastAsia"/>
          <w:lang w:val="en-US" w:eastAsia="zh-CN"/>
        </w:rPr>
        <w:t>TBoMS</w:t>
      </w:r>
    </w:p>
    <w:p w14:paraId="40B03C72" w14:textId="77777777" w:rsidR="00AE4C14" w:rsidRDefault="008F28B9">
      <w:pPr>
        <w:rPr>
          <w:color w:val="000000" w:themeColor="text1"/>
          <w:lang w:val="en-US" w:eastAsia="zh-CN"/>
        </w:rPr>
      </w:pPr>
      <w:r>
        <w:rPr>
          <w:color w:val="000000" w:themeColor="text1"/>
          <w:lang w:eastAsia="zh-CN"/>
        </w:rPr>
        <w:t>TBoMS is an optional feature for coverage enhancement</w:t>
      </w:r>
      <w:r>
        <w:rPr>
          <w:rFonts w:hint="eastAsia"/>
          <w:color w:val="000000" w:themeColor="text1"/>
          <w:lang w:val="en-US" w:eastAsia="zh-CN"/>
        </w:rPr>
        <w:t xml:space="preserve"> introduced in Rel-17, so it</w:t>
      </w:r>
      <w:r>
        <w:rPr>
          <w:color w:val="000000" w:themeColor="text1"/>
          <w:lang w:val="en-US" w:eastAsia="zh-CN"/>
        </w:rPr>
        <w:t>’</w:t>
      </w:r>
      <w:r>
        <w:rPr>
          <w:rFonts w:hint="eastAsia"/>
          <w:color w:val="000000" w:themeColor="text1"/>
          <w:lang w:val="en-US" w:eastAsia="zh-CN"/>
        </w:rPr>
        <w:t>s not necessary to bond TBoMS tightly with OCC technique, which would reduce the scheduling flexibility and increase the complexity.</w:t>
      </w:r>
    </w:p>
    <w:p w14:paraId="440BC645" w14:textId="77777777" w:rsidR="00AE4C14" w:rsidRDefault="008F28B9">
      <w:pPr>
        <w:rPr>
          <w:lang w:val="en-US" w:eastAsia="zh-CN"/>
        </w:rPr>
      </w:pPr>
      <w:r>
        <w:rPr>
          <w:rFonts w:hint="eastAsia"/>
          <w:lang w:val="en-US" w:eastAsia="zh-CN"/>
        </w:rPr>
        <w:t xml:space="preserve">Regarding </w:t>
      </w:r>
      <w:r>
        <w:rPr>
          <w:lang w:val="en-US" w:eastAsia="zh-CN"/>
        </w:rPr>
        <w:t xml:space="preserve">combination of </w:t>
      </w:r>
      <w:r>
        <w:rPr>
          <w:rFonts w:hint="eastAsia"/>
          <w:lang w:val="en-US" w:eastAsia="zh-CN"/>
        </w:rPr>
        <w:t>TBoMS</w:t>
      </w:r>
      <w:r>
        <w:rPr>
          <w:lang w:val="en-US" w:eastAsia="zh-CN"/>
        </w:rPr>
        <w:t xml:space="preserve"> with inter-slot OCC scheme</w:t>
      </w:r>
      <w:r>
        <w:rPr>
          <w:rFonts w:hint="eastAsia"/>
          <w:lang w:val="en-US" w:eastAsia="zh-CN"/>
        </w:rPr>
        <w:t xml:space="preserve">, </w:t>
      </w:r>
      <w:r>
        <w:rPr>
          <w:lang w:val="en-US" w:eastAsia="zh-CN"/>
        </w:rPr>
        <w:t xml:space="preserve">after the application of TBoMS, the </w:t>
      </w:r>
      <w:r>
        <w:rPr>
          <w:rFonts w:hint="eastAsia"/>
          <w:lang w:val="en-US" w:eastAsia="zh-CN"/>
        </w:rPr>
        <w:t>granularity for performing OCC</w:t>
      </w:r>
      <w:r>
        <w:rPr>
          <w:lang w:val="en-US" w:eastAsia="zh-CN"/>
        </w:rPr>
        <w:t xml:space="preserve"> is increased</w:t>
      </w:r>
      <w:r>
        <w:rPr>
          <w:rFonts w:hint="eastAsia"/>
          <w:lang w:val="en-US" w:eastAsia="zh-CN"/>
        </w:rPr>
        <w:t>, i.e. each OCC code has to be applied for more than 1 slots, which brings more difficulty on maintaining the orthogonality among the time domain units for performing OCC, so there is no need to jointly use TBoMS along with inter-slot time domain OCC.</w:t>
      </w:r>
    </w:p>
    <w:p w14:paraId="12C20B47" w14:textId="77777777" w:rsidR="00AE4C14" w:rsidRDefault="008F28B9">
      <w:pPr>
        <w:rPr>
          <w:lang w:val="en-US" w:eastAsia="zh-CN"/>
        </w:rPr>
      </w:pPr>
      <w:r>
        <w:rPr>
          <w:rFonts w:hint="eastAsia"/>
          <w:lang w:val="en-US" w:eastAsia="zh-CN"/>
        </w:rPr>
        <w:t>While for intra-symbol pre-DFT OCC, it</w:t>
      </w:r>
      <w:r>
        <w:rPr>
          <w:lang w:val="en-US" w:eastAsia="zh-CN"/>
        </w:rPr>
        <w:t>’</w:t>
      </w:r>
      <w:r>
        <w:rPr>
          <w:rFonts w:hint="eastAsia"/>
          <w:lang w:val="en-US" w:eastAsia="zh-CN"/>
        </w:rPr>
        <w:t>s actually a kind of frequency domain spreading, the available RE number is reduced thus the TBoMS may be jointly used to maintain a reasonable coding rate. However, as mentioned above, TBoMS is an optional feature, then TBoMS cannot be assumed as always bonded with OCC technique.</w:t>
      </w:r>
    </w:p>
    <w:p w14:paraId="39375DD6" w14:textId="77777777" w:rsidR="00AE4C14" w:rsidRDefault="008F28B9">
      <w:pPr>
        <w:rPr>
          <w:i/>
          <w:iCs/>
          <w:lang w:val="en-US" w:eastAsia="zh-CN"/>
        </w:rPr>
      </w:pPr>
      <w:r>
        <w:rPr>
          <w:rFonts w:hint="eastAsia"/>
          <w:b/>
          <w:bCs/>
          <w:i/>
          <w:iCs/>
          <w:lang w:eastAsia="zh-CN"/>
        </w:rPr>
        <w:t xml:space="preserve">Observation </w:t>
      </w:r>
      <w:r>
        <w:rPr>
          <w:rFonts w:hint="eastAsia"/>
          <w:b/>
          <w:bCs/>
          <w:i/>
          <w:iCs/>
          <w:lang w:val="en-US" w:eastAsia="zh-CN"/>
        </w:rPr>
        <w:t>3</w:t>
      </w:r>
      <w:r>
        <w:rPr>
          <w:rFonts w:hint="eastAsia"/>
          <w:b/>
          <w:bCs/>
          <w:i/>
          <w:iCs/>
          <w:lang w:eastAsia="zh-CN"/>
        </w:rPr>
        <w:t>:</w:t>
      </w:r>
      <w:r>
        <w:rPr>
          <w:rFonts w:hint="eastAsia"/>
          <w:i/>
          <w:iCs/>
          <w:lang w:eastAsia="zh-CN"/>
        </w:rPr>
        <w:t xml:space="preserve"> </w:t>
      </w:r>
      <w:r>
        <w:rPr>
          <w:rFonts w:hint="eastAsia"/>
          <w:i/>
          <w:iCs/>
          <w:lang w:val="en-US" w:eastAsia="zh-CN"/>
        </w:rPr>
        <w:t>TBoMS is not required to be configured along with inter-slot time domain OCC.</w:t>
      </w:r>
    </w:p>
    <w:p w14:paraId="1C17B9AE" w14:textId="77777777" w:rsidR="00AE4C14" w:rsidRDefault="008F28B9">
      <w:pPr>
        <w:rPr>
          <w:b/>
          <w:bCs/>
          <w:i/>
          <w:iCs/>
          <w:lang w:val="en-US" w:eastAsia="zh-CN"/>
        </w:rPr>
      </w:pPr>
      <w:r>
        <w:rPr>
          <w:rFonts w:hint="eastAsia"/>
          <w:b/>
          <w:bCs/>
          <w:i/>
          <w:iCs/>
          <w:lang w:eastAsia="zh-CN"/>
        </w:rPr>
        <w:t xml:space="preserve">Observation </w:t>
      </w:r>
      <w:r>
        <w:rPr>
          <w:rFonts w:hint="eastAsia"/>
          <w:b/>
          <w:bCs/>
          <w:i/>
          <w:iCs/>
          <w:lang w:val="en-US" w:eastAsia="zh-CN"/>
        </w:rPr>
        <w:t>4</w:t>
      </w:r>
      <w:r>
        <w:rPr>
          <w:rFonts w:hint="eastAsia"/>
          <w:b/>
          <w:bCs/>
          <w:i/>
          <w:iCs/>
          <w:lang w:eastAsia="zh-CN"/>
        </w:rPr>
        <w:t>:</w:t>
      </w:r>
      <w:r>
        <w:rPr>
          <w:rFonts w:hint="eastAsia"/>
          <w:i/>
          <w:iCs/>
          <w:lang w:eastAsia="zh-CN"/>
        </w:rPr>
        <w:t xml:space="preserve"> </w:t>
      </w:r>
      <w:r>
        <w:rPr>
          <w:rFonts w:hint="eastAsia"/>
          <w:i/>
          <w:iCs/>
          <w:lang w:val="en-US" w:eastAsia="zh-CN"/>
        </w:rPr>
        <w:t xml:space="preserve">Intra-symbol </w:t>
      </w:r>
      <w:r>
        <w:rPr>
          <w:rFonts w:hint="eastAsia"/>
          <w:i/>
          <w:iCs/>
          <w:lang w:eastAsia="zh-CN"/>
        </w:rPr>
        <w:t xml:space="preserve">Pre-DFT OCC </w:t>
      </w:r>
      <w:r>
        <w:rPr>
          <w:rFonts w:hint="eastAsia"/>
          <w:i/>
          <w:iCs/>
          <w:lang w:val="en-US" w:eastAsia="zh-CN"/>
        </w:rPr>
        <w:t>requires to be jointly</w:t>
      </w:r>
      <w:r>
        <w:rPr>
          <w:i/>
          <w:iCs/>
          <w:lang w:eastAsia="zh-CN"/>
        </w:rPr>
        <w:t xml:space="preserve"> </w:t>
      </w:r>
      <w:r>
        <w:rPr>
          <w:rFonts w:hint="eastAsia"/>
          <w:i/>
          <w:iCs/>
          <w:lang w:val="en-US" w:eastAsia="zh-CN"/>
        </w:rPr>
        <w:t xml:space="preserve">used with </w:t>
      </w:r>
      <w:r>
        <w:rPr>
          <w:i/>
          <w:iCs/>
          <w:lang w:val="en-US" w:eastAsia="zh-CN"/>
        </w:rPr>
        <w:t xml:space="preserve">the </w:t>
      </w:r>
      <w:r>
        <w:rPr>
          <w:rFonts w:hint="eastAsia"/>
          <w:i/>
          <w:iCs/>
          <w:lang w:val="en-US" w:eastAsia="zh-CN"/>
        </w:rPr>
        <w:t>TBoMS</w:t>
      </w:r>
      <w:r>
        <w:rPr>
          <w:i/>
          <w:iCs/>
          <w:lang w:val="en-US" w:eastAsia="zh-CN"/>
        </w:rPr>
        <w:t xml:space="preserve"> </w:t>
      </w:r>
      <w:r>
        <w:rPr>
          <w:rFonts w:hint="eastAsia"/>
          <w:i/>
          <w:iCs/>
          <w:lang w:val="en-US" w:eastAsia="zh-CN"/>
        </w:rPr>
        <w:t>to maintain reasonable coding rate in some scenarios.</w:t>
      </w:r>
    </w:p>
    <w:p w14:paraId="553B0101" w14:textId="77777777" w:rsidR="00AE4C14" w:rsidRDefault="008F28B9">
      <w:pPr>
        <w:pStyle w:val="3"/>
        <w:rPr>
          <w:lang w:val="en-US" w:eastAsia="zh-CN"/>
        </w:rPr>
      </w:pPr>
      <w:r>
        <w:rPr>
          <w:rFonts w:hint="eastAsia"/>
          <w:lang w:val="en-US" w:eastAsia="zh-CN"/>
        </w:rPr>
        <w:t>Redundancy version</w:t>
      </w:r>
    </w:p>
    <w:p w14:paraId="53A2776D" w14:textId="77777777" w:rsidR="00AE4C14" w:rsidRDefault="008F28B9">
      <w:pPr>
        <w:rPr>
          <w:bCs/>
          <w:lang w:val="en-US" w:eastAsia="zh-CN"/>
        </w:rPr>
      </w:pPr>
      <w:r>
        <w:rPr>
          <w:rFonts w:hint="eastAsia"/>
          <w:lang w:val="en-US" w:eastAsia="zh-CN"/>
        </w:rPr>
        <w:t xml:space="preserve">In existing dynamic grant based PUSCH transmission, the redundancy version is </w:t>
      </w:r>
      <w:r>
        <w:rPr>
          <w:bCs/>
          <w:lang w:eastAsia="zh-CN"/>
        </w:rPr>
        <w:t xml:space="preserve">determined </w:t>
      </w:r>
      <w:r>
        <w:rPr>
          <w:rFonts w:hint="eastAsia"/>
          <w:bCs/>
          <w:lang w:val="en-US" w:eastAsia="zh-CN"/>
        </w:rPr>
        <w:t>according to</w:t>
      </w:r>
      <w:r>
        <w:rPr>
          <w:bCs/>
          <w:lang w:eastAsia="zh-CN"/>
        </w:rPr>
        <w:t xml:space="preserve"> clause 6.1.2.1 of TS38.214</w:t>
      </w:r>
      <w:r>
        <w:rPr>
          <w:rFonts w:hint="eastAsia"/>
          <w:bCs/>
          <w:lang w:val="en-US" w:eastAsia="zh-CN"/>
        </w:rPr>
        <w:t>, different redundancy versions are applied for the adjacent repetitions in a certain order. However, if inter-slot OCC is applied, the repetitions within the OCC length should be kept the same to maintain the orthogonality, thus the existing redundancy determination mechanism has to be revised.</w:t>
      </w:r>
    </w:p>
    <w:p w14:paraId="1ACC784D" w14:textId="77777777" w:rsidR="00AE4C14" w:rsidRDefault="008F28B9">
      <w:pPr>
        <w:rPr>
          <w:bCs/>
          <w:lang w:val="en-US" w:eastAsia="zh-CN"/>
        </w:rPr>
      </w:pPr>
      <w:r>
        <w:rPr>
          <w:rFonts w:hint="eastAsia"/>
          <w:bCs/>
          <w:lang w:val="en-US" w:eastAsia="zh-CN"/>
        </w:rPr>
        <w:t>To achieve the orthogonality among different repetitions, the simplest way is to always assign the same RV to all repetitions, e.g. always 0.</w:t>
      </w:r>
    </w:p>
    <w:p w14:paraId="312FE46F" w14:textId="77777777" w:rsidR="00AE4C14" w:rsidRDefault="008F28B9">
      <w:pPr>
        <w:rPr>
          <w:i/>
          <w:iCs/>
          <w:lang w:eastAsia="zh-CN"/>
        </w:rPr>
      </w:pPr>
      <w:r>
        <w:rPr>
          <w:b/>
          <w:bCs/>
          <w:i/>
          <w:iCs/>
          <w:lang w:eastAsia="zh-CN"/>
        </w:rPr>
        <w:t>Proposal</w:t>
      </w:r>
      <w:r>
        <w:rPr>
          <w:rFonts w:hint="eastAsia"/>
          <w:b/>
          <w:bCs/>
          <w:i/>
          <w:iCs/>
          <w:lang w:eastAsia="zh-CN"/>
        </w:rPr>
        <w:t xml:space="preserve"> </w:t>
      </w:r>
      <w:r>
        <w:rPr>
          <w:rFonts w:hint="eastAsia"/>
          <w:b/>
          <w:bCs/>
          <w:i/>
          <w:iCs/>
          <w:lang w:val="en-US" w:eastAsia="zh-CN"/>
        </w:rPr>
        <w:t>1</w:t>
      </w:r>
      <w:r>
        <w:rPr>
          <w:rFonts w:hint="eastAsia"/>
          <w:b/>
          <w:bCs/>
          <w:i/>
          <w:iCs/>
          <w:lang w:eastAsia="zh-CN"/>
        </w:rPr>
        <w:t>:</w:t>
      </w:r>
      <w:r>
        <w:rPr>
          <w:rFonts w:hint="eastAsia"/>
          <w:i/>
          <w:iCs/>
          <w:lang w:eastAsia="zh-CN"/>
        </w:rPr>
        <w:t xml:space="preserve"> In NR NTN with </w:t>
      </w:r>
      <w:r>
        <w:rPr>
          <w:rFonts w:hint="eastAsia"/>
          <w:i/>
          <w:iCs/>
          <w:lang w:val="en-US" w:eastAsia="zh-CN"/>
        </w:rPr>
        <w:t>inter-slot time domain OCC</w:t>
      </w:r>
      <w:r>
        <w:rPr>
          <w:rFonts w:hint="eastAsia"/>
          <w:i/>
          <w:iCs/>
          <w:lang w:eastAsia="zh-CN"/>
        </w:rPr>
        <w:t>, the redundancy versions for different repetitions should be kept the same.</w:t>
      </w:r>
    </w:p>
    <w:p w14:paraId="155B5496" w14:textId="77777777" w:rsidR="00AE4C14" w:rsidRDefault="008F28B9">
      <w:pPr>
        <w:pStyle w:val="3"/>
        <w:rPr>
          <w:lang w:val="en-US" w:eastAsia="zh-CN"/>
        </w:rPr>
      </w:pPr>
      <w:r>
        <w:rPr>
          <w:rFonts w:hint="eastAsia"/>
          <w:lang w:val="en-US" w:eastAsia="zh-CN"/>
        </w:rPr>
        <w:t>Backward compatibility</w:t>
      </w:r>
    </w:p>
    <w:p w14:paraId="6BC8C54C" w14:textId="7EFC3DF9" w:rsidR="00AE4C14" w:rsidRDefault="008F28B9">
      <w:pPr>
        <w:rPr>
          <w:lang w:val="en-US" w:eastAsia="zh-CN"/>
        </w:rPr>
      </w:pPr>
      <w:r>
        <w:rPr>
          <w:rFonts w:hint="eastAsia"/>
          <w:lang w:val="en-US" w:eastAsia="zh-CN"/>
        </w:rPr>
        <w:t>Considering the large amount of pre-Rel-19 UEs in existing network, it</w:t>
      </w:r>
      <w:r>
        <w:rPr>
          <w:lang w:val="en-US" w:eastAsia="zh-CN"/>
        </w:rPr>
        <w:t>’</w:t>
      </w:r>
      <w:r>
        <w:rPr>
          <w:rFonts w:hint="eastAsia"/>
          <w:lang w:val="en-US" w:eastAsia="zh-CN"/>
        </w:rPr>
        <w:t xml:space="preserve">s very important to consider the backward compatibility. </w:t>
      </w:r>
      <w:r>
        <w:rPr>
          <w:lang w:val="en-US" w:eastAsia="zh-CN"/>
        </w:rPr>
        <w:t>Since the i</w:t>
      </w:r>
      <w:r>
        <w:rPr>
          <w:rFonts w:hint="eastAsia"/>
          <w:lang w:val="en-US" w:eastAsia="zh-CN"/>
        </w:rPr>
        <w:t xml:space="preserve">nter-slot time domain OCC does not change the legacy resource mapping, that is to say, for a </w:t>
      </w:r>
      <w:r>
        <w:rPr>
          <w:lang w:val="en-US" w:eastAsia="zh-CN"/>
        </w:rPr>
        <w:t>pre-</w:t>
      </w:r>
      <w:r>
        <w:rPr>
          <w:rFonts w:hint="eastAsia"/>
          <w:lang w:val="en-US" w:eastAsia="zh-CN"/>
        </w:rPr>
        <w:t>Rel-19 UE, it can be naturally regarded as been applied with OCC sequence</w:t>
      </w:r>
      <w:r>
        <w:rPr>
          <w:lang w:val="en-US" w:eastAsia="zh-CN"/>
        </w:rPr>
        <w:t xml:space="preserve"> with full 1, e.g., </w:t>
      </w:r>
      <w:r>
        <w:rPr>
          <w:rFonts w:hint="eastAsia"/>
          <w:lang w:val="en-US" w:eastAsia="zh-CN"/>
        </w:rPr>
        <w:t xml:space="preserve"> [+1 +1]</w:t>
      </w:r>
      <w:r>
        <w:rPr>
          <w:lang w:val="en-US" w:eastAsia="zh-CN"/>
        </w:rPr>
        <w:t xml:space="preserve"> or [+1,+1,+1, +1]. Then, it can be directly multiplexed with </w:t>
      </w:r>
      <w:r>
        <w:rPr>
          <w:rFonts w:hint="eastAsia"/>
          <w:lang w:val="en-US" w:eastAsia="zh-CN"/>
        </w:rPr>
        <w:t xml:space="preserve">an Rel-19 UE with </w:t>
      </w:r>
      <w:r>
        <w:rPr>
          <w:lang w:val="en-US" w:eastAsia="zh-CN"/>
        </w:rPr>
        <w:t xml:space="preserve">other </w:t>
      </w:r>
      <w:r>
        <w:rPr>
          <w:rFonts w:hint="eastAsia"/>
          <w:lang w:val="en-US" w:eastAsia="zh-CN"/>
        </w:rPr>
        <w:t>OCC sequence</w:t>
      </w:r>
      <w:r>
        <w:rPr>
          <w:lang w:val="en-US" w:eastAsia="zh-CN"/>
        </w:rPr>
        <w:t>s.</w:t>
      </w:r>
      <w:r>
        <w:rPr>
          <w:rFonts w:hint="eastAsia"/>
          <w:lang w:val="en-US" w:eastAsia="zh-CN"/>
        </w:rPr>
        <w:t xml:space="preserve"> In this way, the system throughput can be doubled without allocating any extra time or frequency domain resources. However, </w:t>
      </w:r>
      <w:r>
        <w:rPr>
          <w:lang w:val="en-US" w:eastAsia="zh-CN"/>
        </w:rPr>
        <w:t xml:space="preserve">this is not applicable for the </w:t>
      </w:r>
      <w:r>
        <w:rPr>
          <w:rFonts w:hint="eastAsia"/>
          <w:lang w:val="en-US" w:eastAsia="zh-CN"/>
        </w:rPr>
        <w:t xml:space="preserve">intra-symbol pre-DFT OCC </w:t>
      </w:r>
      <w:r>
        <w:rPr>
          <w:lang w:val="en-US" w:eastAsia="zh-CN"/>
        </w:rPr>
        <w:t xml:space="preserve">due to the additional changes on </w:t>
      </w:r>
      <w:r>
        <w:rPr>
          <w:rFonts w:hint="eastAsia"/>
          <w:lang w:val="en-US" w:eastAsia="zh-CN"/>
        </w:rPr>
        <w:t>resource mapping.</w:t>
      </w:r>
    </w:p>
    <w:p w14:paraId="1045E767" w14:textId="77777777" w:rsidR="00AE4C14" w:rsidRDefault="008F28B9">
      <w:pPr>
        <w:rPr>
          <w:i/>
          <w:iCs/>
          <w:lang w:val="en-US" w:eastAsia="zh-CN"/>
        </w:rPr>
      </w:pPr>
      <w:r>
        <w:rPr>
          <w:rFonts w:hint="eastAsia"/>
          <w:b/>
          <w:bCs/>
          <w:i/>
          <w:iCs/>
          <w:lang w:val="en-US" w:eastAsia="zh-CN"/>
        </w:rPr>
        <w:t>Observation 5:</w:t>
      </w:r>
      <w:r>
        <w:rPr>
          <w:rFonts w:hint="eastAsia"/>
          <w:i/>
          <w:iCs/>
          <w:lang w:val="en-US" w:eastAsia="zh-CN"/>
        </w:rPr>
        <w:t xml:space="preserve"> Inter-slot time domain OCC can support backward compatibility with non-Rel-19 UEs while intra-symbol pre-DFT OCC cannot.</w:t>
      </w:r>
    </w:p>
    <w:p w14:paraId="64CB1862" w14:textId="77777777" w:rsidR="00AE4C14" w:rsidRDefault="008F28B9">
      <w:pPr>
        <w:pStyle w:val="3"/>
        <w:rPr>
          <w:lang w:val="en-US" w:eastAsia="zh-CN"/>
        </w:rPr>
      </w:pPr>
      <w:r>
        <w:rPr>
          <w:rFonts w:hint="eastAsia"/>
          <w:lang w:val="en-US" w:eastAsia="zh-CN"/>
        </w:rPr>
        <w:lastRenderedPageBreak/>
        <w:t>UCI multiplexing</w:t>
      </w:r>
    </w:p>
    <w:p w14:paraId="5E7349C2" w14:textId="77777777" w:rsidR="00AE4C14" w:rsidRDefault="008F28B9">
      <w:pPr>
        <w:rPr>
          <w:lang w:val="en-US" w:eastAsia="zh-CN"/>
        </w:rPr>
      </w:pPr>
      <w:r>
        <w:rPr>
          <w:rFonts w:hint="eastAsia"/>
          <w:lang w:val="en-US" w:eastAsia="zh-CN"/>
        </w:rPr>
        <w:t xml:space="preserve">UCI multiplexing is an important feature from previous release, which would improve the latency and robustness for the transmission. For PUSCH transmission with multiple repetitions with OCC, if UCI is multiplexed on one of these repetitions, the repetition with UCI becomes different from other repetitions, the orthogonality among these repetitions will be destroyed, and de-OCC operation cannot be applied at receiver side. </w:t>
      </w:r>
    </w:p>
    <w:p w14:paraId="07E16F5F" w14:textId="77777777" w:rsidR="00AE4C14" w:rsidRDefault="008F28B9">
      <w:pPr>
        <w:rPr>
          <w:lang w:val="en-US" w:eastAsia="zh-CN"/>
        </w:rPr>
      </w:pPr>
      <w:r>
        <w:rPr>
          <w:rFonts w:hint="eastAsia"/>
          <w:lang w:val="en-US" w:eastAsia="zh-CN"/>
        </w:rPr>
        <w:t>Therefore, it would be difficult to jointly configure UCI multiplexing and OCC, considering that UCI multiplexing has been specified in previous release, OCC in Rel-19 should have lower priority than UCI multiplexing, the simplest way is to avoid configuring OCC on the repetitions with UCI multiplexing, i.e. if UCI is multiplexed on one of repetitions, OCC is not applied on these repetitions.</w:t>
      </w:r>
    </w:p>
    <w:p w14:paraId="6E7A4575" w14:textId="77777777" w:rsidR="00AE4C14" w:rsidRDefault="008F28B9">
      <w:pPr>
        <w:rPr>
          <w:i/>
          <w:iCs/>
          <w:lang w:val="en-US" w:eastAsia="zh-CN"/>
        </w:rPr>
      </w:pPr>
      <w:r>
        <w:rPr>
          <w:rFonts w:hint="eastAsia"/>
          <w:b/>
          <w:bCs/>
          <w:i/>
          <w:iCs/>
          <w:lang w:val="en-US" w:eastAsia="zh-CN"/>
        </w:rPr>
        <w:t>Proposal 2:</w:t>
      </w:r>
      <w:r>
        <w:rPr>
          <w:rFonts w:hint="eastAsia"/>
          <w:i/>
          <w:iCs/>
          <w:lang w:val="en-US" w:eastAsia="zh-CN"/>
        </w:rPr>
        <w:t xml:space="preserve"> If UCI is multiplexed on one of repetitions, OCC is not applied on these repetitions.</w:t>
      </w:r>
    </w:p>
    <w:p w14:paraId="7A1E94FB" w14:textId="6227DFDC" w:rsidR="00AE4C14" w:rsidRPr="00EA19E4" w:rsidRDefault="008F28B9" w:rsidP="00EA19E4">
      <w:pPr>
        <w:pStyle w:val="2"/>
        <w:spacing w:after="0" w:line="240" w:lineRule="auto"/>
        <w:rPr>
          <w:lang w:val="en-US" w:eastAsia="zh-CN"/>
        </w:rPr>
      </w:pPr>
      <w:r w:rsidRPr="007D6324">
        <w:rPr>
          <w:lang w:val="en-US" w:eastAsia="zh-CN"/>
        </w:rPr>
        <w:t xml:space="preserve">Performance evaluation </w:t>
      </w:r>
      <w:r>
        <w:rPr>
          <w:lang w:val="en-US" w:eastAsia="zh-CN"/>
        </w:rPr>
        <w:t xml:space="preserve">for </w:t>
      </w:r>
      <w:r>
        <w:rPr>
          <w:rFonts w:hint="eastAsia"/>
          <w:lang w:val="en-US" w:eastAsia="zh-CN"/>
        </w:rPr>
        <w:t>OCC techniques</w:t>
      </w:r>
    </w:p>
    <w:p w14:paraId="0246691C" w14:textId="77777777" w:rsidR="00AE4C14" w:rsidRDefault="008F28B9">
      <w:pPr>
        <w:rPr>
          <w:lang w:val="en-US"/>
        </w:rPr>
      </w:pPr>
      <w:r>
        <w:rPr>
          <w:rFonts w:hint="eastAsia"/>
          <w:lang w:val="en-US" w:eastAsia="zh-CN"/>
        </w:rPr>
        <w:t>In this section, the performance of inter-slot time domain OCC and intra-symbol pre-DFT OCC are evaluated, and TBoMS is not considered in the simulation since TBoMS is a separate optional feature independent from OCC. The simulation assumption can be found in Appendix.</w:t>
      </w:r>
    </w:p>
    <w:p w14:paraId="623AF777" w14:textId="77777777" w:rsidR="00AE4C14" w:rsidRDefault="008F28B9">
      <w:pPr>
        <w:pStyle w:val="3"/>
        <w:spacing w:after="240" w:line="240" w:lineRule="auto"/>
        <w:rPr>
          <w:lang w:val="en-US" w:eastAsia="zh-CN"/>
        </w:rPr>
      </w:pPr>
      <w:r>
        <w:rPr>
          <w:rFonts w:hint="eastAsia"/>
          <w:lang w:val="en-US" w:eastAsia="zh-CN"/>
        </w:rPr>
        <w:t>Inter-slot time domain OCC</w:t>
      </w:r>
    </w:p>
    <w:p w14:paraId="0B347517" w14:textId="77777777" w:rsidR="00AE4C14" w:rsidRDefault="008F28B9">
      <w:pPr>
        <w:rPr>
          <w:lang w:val="en-US" w:eastAsia="zh-CN"/>
        </w:rPr>
      </w:pPr>
      <w:r>
        <w:rPr>
          <w:rFonts w:hint="eastAsia"/>
          <w:lang w:val="en-US" w:eastAsia="zh-CN"/>
        </w:rPr>
        <w:t>For inter-slot time domain OCC, VoIP and Low data rate scenario are evaluated with different repetition numbers as shown below:</w:t>
      </w:r>
    </w:p>
    <w:p w14:paraId="767CAA33" w14:textId="77777777" w:rsidR="00AE4C14" w:rsidRDefault="008F28B9">
      <w:pPr>
        <w:numPr>
          <w:ilvl w:val="0"/>
          <w:numId w:val="15"/>
        </w:numPr>
        <w:rPr>
          <w:lang w:val="en-US" w:eastAsia="zh-CN"/>
        </w:rPr>
      </w:pPr>
      <w:r>
        <w:rPr>
          <w:rFonts w:hint="eastAsia"/>
          <w:lang w:val="en-US" w:eastAsia="zh-CN"/>
        </w:rPr>
        <w:t>VoIP scenario</w:t>
      </w:r>
    </w:p>
    <w:p w14:paraId="279A653C" w14:textId="77777777" w:rsidR="00AE4C14" w:rsidRDefault="008F28B9">
      <w:pPr>
        <w:jc w:val="center"/>
      </w:pPr>
      <w:r>
        <w:rPr>
          <w:noProof/>
        </w:rPr>
        <w:drawing>
          <wp:inline distT="0" distB="0" distL="114300" distR="114300" wp14:anchorId="73E49A47" wp14:editId="23FF9134">
            <wp:extent cx="2936875" cy="2202815"/>
            <wp:effectExtent l="0" t="0" r="4445" b="698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0"/>
                    <a:stretch>
                      <a:fillRect/>
                    </a:stretch>
                  </pic:blipFill>
                  <pic:spPr>
                    <a:xfrm>
                      <a:off x="0" y="0"/>
                      <a:ext cx="2936875" cy="2202815"/>
                    </a:xfrm>
                    <a:prstGeom prst="rect">
                      <a:avLst/>
                    </a:prstGeom>
                    <a:noFill/>
                    <a:ln>
                      <a:noFill/>
                    </a:ln>
                  </pic:spPr>
                </pic:pic>
              </a:graphicData>
            </a:graphic>
          </wp:inline>
        </w:drawing>
      </w:r>
      <w:r>
        <w:rPr>
          <w:noProof/>
        </w:rPr>
        <w:drawing>
          <wp:inline distT="0" distB="0" distL="114300" distR="114300" wp14:anchorId="1E7231AA" wp14:editId="1DE7FBF6">
            <wp:extent cx="2857500" cy="2144395"/>
            <wp:effectExtent l="0" t="0" r="7620" b="444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1"/>
                    <a:stretch>
                      <a:fillRect/>
                    </a:stretch>
                  </pic:blipFill>
                  <pic:spPr>
                    <a:xfrm>
                      <a:off x="0" y="0"/>
                      <a:ext cx="2857500" cy="2144395"/>
                    </a:xfrm>
                    <a:prstGeom prst="rect">
                      <a:avLst/>
                    </a:prstGeom>
                    <a:noFill/>
                    <a:ln>
                      <a:noFill/>
                    </a:ln>
                  </pic:spPr>
                </pic:pic>
              </a:graphicData>
            </a:graphic>
          </wp:inline>
        </w:drawing>
      </w:r>
    </w:p>
    <w:p w14:paraId="692A6844" w14:textId="2EC3ED44" w:rsidR="00AE4C14" w:rsidRDefault="008F28B9">
      <w:pPr>
        <w:jc w:val="center"/>
        <w:rPr>
          <w:lang w:val="en-US" w:eastAsia="zh-CN"/>
        </w:rPr>
      </w:pPr>
      <w:r>
        <w:rPr>
          <w:rFonts w:hint="eastAsia"/>
          <w:lang w:val="en-US" w:eastAsia="zh-CN"/>
        </w:rPr>
        <w:t>Figure 3. VoIP scenario with 4 repetitions (left) and 8 repetitions (right)</w:t>
      </w:r>
    </w:p>
    <w:p w14:paraId="1AEEDEC2" w14:textId="77777777" w:rsidR="00AE4C14" w:rsidRDefault="008F28B9">
      <w:pPr>
        <w:jc w:val="center"/>
      </w:pPr>
      <w:r>
        <w:rPr>
          <w:noProof/>
        </w:rPr>
        <w:drawing>
          <wp:inline distT="0" distB="0" distL="114300" distR="114300" wp14:anchorId="67B9BE7E" wp14:editId="5BCDD578">
            <wp:extent cx="2889885" cy="2167890"/>
            <wp:effectExtent l="0" t="0" r="5715" b="1143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2"/>
                    <a:stretch>
                      <a:fillRect/>
                    </a:stretch>
                  </pic:blipFill>
                  <pic:spPr>
                    <a:xfrm>
                      <a:off x="0" y="0"/>
                      <a:ext cx="2889885" cy="2167890"/>
                    </a:xfrm>
                    <a:prstGeom prst="rect">
                      <a:avLst/>
                    </a:prstGeom>
                    <a:noFill/>
                    <a:ln>
                      <a:noFill/>
                    </a:ln>
                  </pic:spPr>
                </pic:pic>
              </a:graphicData>
            </a:graphic>
          </wp:inline>
        </w:drawing>
      </w:r>
    </w:p>
    <w:p w14:paraId="58E47B16" w14:textId="2D720439" w:rsidR="00AE4C14" w:rsidRDefault="008F28B9">
      <w:pPr>
        <w:jc w:val="center"/>
        <w:rPr>
          <w:lang w:val="en-US" w:eastAsia="zh-CN"/>
        </w:rPr>
      </w:pPr>
      <w:r>
        <w:rPr>
          <w:rFonts w:hint="eastAsia"/>
          <w:lang w:val="en-US" w:eastAsia="zh-CN"/>
        </w:rPr>
        <w:t>Figure 4. VoIP scenario with 20 repetitions</w:t>
      </w:r>
    </w:p>
    <w:p w14:paraId="5052E730" w14:textId="77777777" w:rsidR="00AE4C14" w:rsidRDefault="00AE4C14">
      <w:pPr>
        <w:jc w:val="center"/>
        <w:rPr>
          <w:lang w:val="en-US" w:eastAsia="zh-CN"/>
        </w:rPr>
      </w:pPr>
    </w:p>
    <w:p w14:paraId="177C015E" w14:textId="77777777" w:rsidR="00AE4C14" w:rsidRDefault="008F28B9">
      <w:pPr>
        <w:numPr>
          <w:ilvl w:val="0"/>
          <w:numId w:val="15"/>
        </w:numPr>
        <w:rPr>
          <w:lang w:val="en-US" w:eastAsia="zh-CN"/>
        </w:rPr>
      </w:pPr>
      <w:r>
        <w:rPr>
          <w:rFonts w:hint="eastAsia"/>
          <w:lang w:val="en-US" w:eastAsia="zh-CN"/>
        </w:rPr>
        <w:t>Low data rate scenario</w:t>
      </w:r>
    </w:p>
    <w:p w14:paraId="0B4D4054" w14:textId="77777777" w:rsidR="00AE4C14" w:rsidRDefault="008F28B9">
      <w:pPr>
        <w:numPr>
          <w:ilvl w:val="1"/>
          <w:numId w:val="15"/>
        </w:numPr>
        <w:rPr>
          <w:lang w:val="en-US" w:eastAsia="zh-CN"/>
        </w:rPr>
      </w:pPr>
      <w:r>
        <w:rPr>
          <w:rFonts w:hint="eastAsia"/>
          <w:lang w:val="en-US" w:eastAsia="zh-CN"/>
        </w:rPr>
        <w:lastRenderedPageBreak/>
        <w:t>2 repetitions</w:t>
      </w:r>
    </w:p>
    <w:p w14:paraId="2DA98D71" w14:textId="77777777" w:rsidR="00AE4C14" w:rsidRDefault="008F28B9">
      <w:pPr>
        <w:ind w:left="420"/>
        <w:jc w:val="center"/>
      </w:pPr>
      <w:r>
        <w:rPr>
          <w:noProof/>
        </w:rPr>
        <w:drawing>
          <wp:inline distT="0" distB="0" distL="114300" distR="114300" wp14:anchorId="02833371" wp14:editId="69679F7E">
            <wp:extent cx="2479685" cy="1860605"/>
            <wp:effectExtent l="0" t="0" r="0" b="635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3"/>
                    <a:stretch>
                      <a:fillRect/>
                    </a:stretch>
                  </pic:blipFill>
                  <pic:spPr>
                    <a:xfrm>
                      <a:off x="0" y="0"/>
                      <a:ext cx="2484160" cy="1863963"/>
                    </a:xfrm>
                    <a:prstGeom prst="rect">
                      <a:avLst/>
                    </a:prstGeom>
                    <a:noFill/>
                    <a:ln>
                      <a:noFill/>
                    </a:ln>
                  </pic:spPr>
                </pic:pic>
              </a:graphicData>
            </a:graphic>
          </wp:inline>
        </w:drawing>
      </w:r>
      <w:r>
        <w:rPr>
          <w:noProof/>
        </w:rPr>
        <w:drawing>
          <wp:inline distT="0" distB="0" distL="114300" distR="114300" wp14:anchorId="3ADAB167" wp14:editId="0629A122">
            <wp:extent cx="2543649" cy="1908313"/>
            <wp:effectExtent l="0" t="0" r="9525"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14"/>
                    <a:stretch>
                      <a:fillRect/>
                    </a:stretch>
                  </pic:blipFill>
                  <pic:spPr>
                    <a:xfrm>
                      <a:off x="0" y="0"/>
                      <a:ext cx="2551480" cy="1914188"/>
                    </a:xfrm>
                    <a:prstGeom prst="rect">
                      <a:avLst/>
                    </a:prstGeom>
                    <a:noFill/>
                    <a:ln>
                      <a:noFill/>
                    </a:ln>
                  </pic:spPr>
                </pic:pic>
              </a:graphicData>
            </a:graphic>
          </wp:inline>
        </w:drawing>
      </w:r>
    </w:p>
    <w:p w14:paraId="5CA3E0FF" w14:textId="0A18D33B" w:rsidR="00AE4C14" w:rsidRDefault="008F28B9">
      <w:pPr>
        <w:jc w:val="center"/>
        <w:rPr>
          <w:lang w:val="en-US" w:eastAsia="zh-CN"/>
        </w:rPr>
      </w:pPr>
      <w:r>
        <w:rPr>
          <w:rFonts w:hint="eastAsia"/>
          <w:lang w:val="en-US" w:eastAsia="zh-CN"/>
        </w:rPr>
        <w:t>Figure 5. LDR scenario with 2 repetitions (left) and 4 repetitions (right)</w:t>
      </w:r>
    </w:p>
    <w:p w14:paraId="15FB7247" w14:textId="77777777" w:rsidR="00AE4C14" w:rsidRDefault="00AE4C14">
      <w:pPr>
        <w:ind w:left="420"/>
        <w:jc w:val="center"/>
        <w:rPr>
          <w:lang w:val="en-US" w:eastAsia="zh-CN"/>
        </w:rPr>
      </w:pPr>
    </w:p>
    <w:p w14:paraId="6A5BC6E3" w14:textId="77777777" w:rsidR="00AE4C14" w:rsidRDefault="008F28B9">
      <w:pPr>
        <w:jc w:val="center"/>
      </w:pPr>
      <w:r>
        <w:rPr>
          <w:noProof/>
        </w:rPr>
        <w:drawing>
          <wp:inline distT="0" distB="0" distL="114300" distR="114300" wp14:anchorId="600B39DB" wp14:editId="79B6F2B1">
            <wp:extent cx="2600077" cy="1950058"/>
            <wp:effectExtent l="0" t="0" r="0" b="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15"/>
                    <a:stretch>
                      <a:fillRect/>
                    </a:stretch>
                  </pic:blipFill>
                  <pic:spPr>
                    <a:xfrm>
                      <a:off x="0" y="0"/>
                      <a:ext cx="2607078" cy="1955309"/>
                    </a:xfrm>
                    <a:prstGeom prst="rect">
                      <a:avLst/>
                    </a:prstGeom>
                    <a:noFill/>
                    <a:ln>
                      <a:noFill/>
                    </a:ln>
                  </pic:spPr>
                </pic:pic>
              </a:graphicData>
            </a:graphic>
          </wp:inline>
        </w:drawing>
      </w:r>
      <w:r>
        <w:rPr>
          <w:noProof/>
        </w:rPr>
        <w:drawing>
          <wp:inline distT="0" distB="0" distL="114300" distR="114300" wp14:anchorId="7BD470E5" wp14:editId="5D615FD6">
            <wp:extent cx="2608028" cy="1956021"/>
            <wp:effectExtent l="0" t="0" r="1905" b="6350"/>
            <wp:docPr id="1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
                    <pic:cNvPicPr>
                      <a:picLocks noChangeAspect="1"/>
                    </pic:cNvPicPr>
                  </pic:nvPicPr>
                  <pic:blipFill>
                    <a:blip r:embed="rId16"/>
                    <a:stretch>
                      <a:fillRect/>
                    </a:stretch>
                  </pic:blipFill>
                  <pic:spPr>
                    <a:xfrm>
                      <a:off x="0" y="0"/>
                      <a:ext cx="2617792" cy="1963344"/>
                    </a:xfrm>
                    <a:prstGeom prst="rect">
                      <a:avLst/>
                    </a:prstGeom>
                    <a:noFill/>
                    <a:ln>
                      <a:noFill/>
                    </a:ln>
                  </pic:spPr>
                </pic:pic>
              </a:graphicData>
            </a:graphic>
          </wp:inline>
        </w:drawing>
      </w:r>
    </w:p>
    <w:p w14:paraId="5DE9DC0A" w14:textId="756C2DB6" w:rsidR="00AE4C14" w:rsidRDefault="008F28B9">
      <w:pPr>
        <w:jc w:val="center"/>
        <w:rPr>
          <w:lang w:val="en-US" w:eastAsia="zh-CN"/>
        </w:rPr>
      </w:pPr>
      <w:r>
        <w:rPr>
          <w:rFonts w:hint="eastAsia"/>
          <w:lang w:val="en-US" w:eastAsia="zh-CN"/>
        </w:rPr>
        <w:t>Figure 6. LDR scenario with 8 repetitions (left) and 16 repetitions (right)</w:t>
      </w:r>
    </w:p>
    <w:p w14:paraId="6FAB42D9" w14:textId="77777777" w:rsidR="00AE4C14" w:rsidRDefault="008F28B9">
      <w:pPr>
        <w:jc w:val="center"/>
      </w:pPr>
      <w:r>
        <w:rPr>
          <w:noProof/>
        </w:rPr>
        <w:drawing>
          <wp:inline distT="0" distB="0" distL="114300" distR="114300" wp14:anchorId="20CB9D14" wp14:editId="7D05EE63">
            <wp:extent cx="2629031" cy="1971924"/>
            <wp:effectExtent l="0" t="0" r="0" b="952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7"/>
                    <a:stretch>
                      <a:fillRect/>
                    </a:stretch>
                  </pic:blipFill>
                  <pic:spPr>
                    <a:xfrm>
                      <a:off x="0" y="0"/>
                      <a:ext cx="2646609" cy="1985109"/>
                    </a:xfrm>
                    <a:prstGeom prst="rect">
                      <a:avLst/>
                    </a:prstGeom>
                    <a:noFill/>
                    <a:ln>
                      <a:noFill/>
                    </a:ln>
                  </pic:spPr>
                </pic:pic>
              </a:graphicData>
            </a:graphic>
          </wp:inline>
        </w:drawing>
      </w:r>
    </w:p>
    <w:p w14:paraId="18306928" w14:textId="5222908F" w:rsidR="00AE4C14" w:rsidRDefault="008F28B9">
      <w:pPr>
        <w:jc w:val="center"/>
        <w:rPr>
          <w:lang w:val="en-US" w:eastAsia="zh-CN"/>
        </w:rPr>
      </w:pPr>
      <w:r>
        <w:rPr>
          <w:rFonts w:hint="eastAsia"/>
          <w:lang w:val="en-US" w:eastAsia="zh-CN"/>
        </w:rPr>
        <w:t>Figure 7. LDR scenario with 32 repetitions</w:t>
      </w:r>
    </w:p>
    <w:p w14:paraId="143EF3C8" w14:textId="77777777" w:rsidR="00AE4C14" w:rsidRDefault="008F28B9">
      <w:pPr>
        <w:rPr>
          <w:lang w:val="en-US" w:eastAsia="zh-CN"/>
        </w:rPr>
      </w:pPr>
      <w:r>
        <w:rPr>
          <w:rFonts w:hint="eastAsia"/>
          <w:lang w:val="en-US" w:eastAsia="zh-CN"/>
        </w:rPr>
        <w:t>It can be seen from the results that for inter-slot time domain OCC:</w:t>
      </w:r>
    </w:p>
    <w:p w14:paraId="4E1B07BD" w14:textId="7EA77189" w:rsidR="00AE4C14" w:rsidRDefault="008F28B9">
      <w:pPr>
        <w:numPr>
          <w:ilvl w:val="0"/>
          <w:numId w:val="16"/>
        </w:numPr>
        <w:ind w:left="840"/>
        <w:rPr>
          <w:lang w:val="en-US" w:eastAsia="zh-CN"/>
        </w:rPr>
      </w:pPr>
      <w:r>
        <w:rPr>
          <w:rFonts w:hint="eastAsia"/>
          <w:lang w:eastAsia="zh-CN"/>
        </w:rPr>
        <w:t>In VoIP scenario</w:t>
      </w:r>
      <w:r>
        <w:rPr>
          <w:rFonts w:hint="eastAsia"/>
          <w:lang w:val="en-US" w:eastAsia="zh-CN"/>
        </w:rPr>
        <w:t>, with repetition numbers from 4 to 20</w:t>
      </w:r>
      <w:r>
        <w:rPr>
          <w:lang w:val="en-US" w:eastAsia="zh-CN"/>
        </w:rPr>
        <w:t xml:space="preserve">, </w:t>
      </w:r>
      <w:r>
        <w:rPr>
          <w:rFonts w:hint="eastAsia"/>
          <w:lang w:val="en-US" w:eastAsia="zh-CN"/>
        </w:rPr>
        <w:t>2 UEs can be supported with less than 1dB performance loss compared to single UE performance</w:t>
      </w:r>
      <w:r>
        <w:rPr>
          <w:lang w:val="en-US" w:eastAsia="zh-CN"/>
        </w:rPr>
        <w:t xml:space="preserve">. The operation SNR </w:t>
      </w:r>
      <w:r>
        <w:rPr>
          <w:rFonts w:hint="eastAsia"/>
          <w:lang w:val="en-US" w:eastAsia="zh-CN"/>
        </w:rPr>
        <w:t>point is within the range [-5, 2] dB</w:t>
      </w:r>
      <w:r>
        <w:rPr>
          <w:lang w:val="en-US" w:eastAsia="zh-CN"/>
        </w:rPr>
        <w:t>, which corresponds to different application scenarios with various link budget</w:t>
      </w:r>
      <w:r>
        <w:rPr>
          <w:rFonts w:hint="eastAsia"/>
          <w:lang w:val="en-US" w:eastAsia="zh-CN"/>
        </w:rPr>
        <w:t>.</w:t>
      </w:r>
    </w:p>
    <w:p w14:paraId="7E04AD75" w14:textId="77777777" w:rsidR="00AE4C14" w:rsidRDefault="008F28B9">
      <w:pPr>
        <w:numPr>
          <w:ilvl w:val="0"/>
          <w:numId w:val="16"/>
        </w:numPr>
        <w:ind w:left="840"/>
        <w:rPr>
          <w:lang w:val="en-US" w:eastAsia="zh-CN"/>
        </w:rPr>
      </w:pPr>
      <w:r>
        <w:rPr>
          <w:rFonts w:hint="eastAsia"/>
          <w:lang w:val="en-US" w:eastAsia="zh-CN"/>
        </w:rPr>
        <w:t>In LDR scenario</w:t>
      </w:r>
    </w:p>
    <w:p w14:paraId="147F4C81" w14:textId="385F2866" w:rsidR="00AE4C14" w:rsidRDefault="008F28B9">
      <w:pPr>
        <w:numPr>
          <w:ilvl w:val="1"/>
          <w:numId w:val="16"/>
        </w:numPr>
        <w:ind w:left="1260"/>
        <w:rPr>
          <w:lang w:val="en-US" w:eastAsia="zh-CN"/>
        </w:rPr>
      </w:pPr>
      <w:r>
        <w:rPr>
          <w:rFonts w:hint="eastAsia"/>
          <w:lang w:val="en-US" w:eastAsia="zh-CN"/>
        </w:rPr>
        <w:t>With repetition numbers from 2 to 32, 2 UEs can be supported with less than 1.18 dB performance loss compared to single UE performance</w:t>
      </w:r>
      <w:r>
        <w:rPr>
          <w:lang w:val="en-US" w:eastAsia="zh-CN"/>
        </w:rPr>
        <w:t>.</w:t>
      </w:r>
      <w:r>
        <w:rPr>
          <w:rFonts w:hint="eastAsia"/>
          <w:lang w:val="en-US" w:eastAsia="zh-CN"/>
        </w:rPr>
        <w:t xml:space="preserve"> </w:t>
      </w:r>
      <w:r>
        <w:rPr>
          <w:lang w:val="en-US" w:eastAsia="zh-CN"/>
        </w:rPr>
        <w:t xml:space="preserve">The operation SNR </w:t>
      </w:r>
      <w:r>
        <w:rPr>
          <w:rFonts w:hint="eastAsia"/>
          <w:lang w:val="en-US" w:eastAsia="zh-CN"/>
        </w:rPr>
        <w:t>point is within the range [-11.6, -0.7] dB</w:t>
      </w:r>
    </w:p>
    <w:p w14:paraId="72A6B306" w14:textId="57415BEE" w:rsidR="00AE4C14" w:rsidRDefault="008F28B9">
      <w:pPr>
        <w:numPr>
          <w:ilvl w:val="1"/>
          <w:numId w:val="16"/>
        </w:numPr>
        <w:ind w:left="1260"/>
        <w:rPr>
          <w:lang w:val="en-US" w:eastAsia="zh-CN"/>
        </w:rPr>
      </w:pPr>
      <w:r>
        <w:rPr>
          <w:rFonts w:hint="eastAsia"/>
          <w:lang w:val="en-US" w:eastAsia="zh-CN"/>
        </w:rPr>
        <w:t>With repetition numbers from 8 to 32, 4 UEs can be supported with less than 1.16 dB performance loss compared to single UE performance</w:t>
      </w:r>
      <w:r>
        <w:rPr>
          <w:lang w:val="en-US" w:eastAsia="zh-CN"/>
        </w:rPr>
        <w:t>. The operation SNR</w:t>
      </w:r>
      <w:r>
        <w:rPr>
          <w:rFonts w:hint="eastAsia"/>
          <w:lang w:val="en-US" w:eastAsia="zh-CN"/>
        </w:rPr>
        <w:t xml:space="preserve"> point is within the range [-11.4, -5.5] dB</w:t>
      </w:r>
    </w:p>
    <w:p w14:paraId="237FBEC9" w14:textId="77777777" w:rsidR="00AE4C14" w:rsidRDefault="008F28B9">
      <w:pPr>
        <w:rPr>
          <w:i/>
          <w:iCs/>
          <w:lang w:eastAsia="zh-CN"/>
        </w:rPr>
      </w:pPr>
      <w:r>
        <w:rPr>
          <w:rFonts w:hint="eastAsia"/>
          <w:b/>
          <w:bCs/>
          <w:i/>
          <w:iCs/>
          <w:lang w:eastAsia="zh-CN"/>
        </w:rPr>
        <w:lastRenderedPageBreak/>
        <w:t xml:space="preserve">Observation </w:t>
      </w:r>
      <w:r>
        <w:rPr>
          <w:rFonts w:hint="eastAsia"/>
          <w:b/>
          <w:bCs/>
          <w:i/>
          <w:iCs/>
          <w:lang w:val="en-US" w:eastAsia="zh-CN"/>
        </w:rPr>
        <w:t>6</w:t>
      </w:r>
      <w:r>
        <w:rPr>
          <w:rFonts w:hint="eastAsia"/>
          <w:b/>
          <w:bCs/>
          <w:i/>
          <w:iCs/>
          <w:lang w:eastAsia="zh-CN"/>
        </w:rPr>
        <w:t xml:space="preserve">: </w:t>
      </w:r>
      <w:r>
        <w:rPr>
          <w:i/>
          <w:iCs/>
          <w:lang w:eastAsia="zh-CN"/>
        </w:rPr>
        <w:t xml:space="preserve">For </w:t>
      </w:r>
      <w:r>
        <w:rPr>
          <w:rFonts w:hint="eastAsia"/>
          <w:i/>
          <w:iCs/>
          <w:lang w:val="en-US" w:eastAsia="zh-CN"/>
        </w:rPr>
        <w:t>inter-slot time domain OCC</w:t>
      </w:r>
      <w:r>
        <w:rPr>
          <w:i/>
          <w:iCs/>
          <w:lang w:eastAsia="zh-CN"/>
        </w:rPr>
        <w:t xml:space="preserve">, </w:t>
      </w:r>
      <w:r>
        <w:rPr>
          <w:rFonts w:hint="eastAsia"/>
          <w:i/>
          <w:iCs/>
          <w:lang w:eastAsia="zh-CN"/>
        </w:rPr>
        <w:t>at least 2 UEs in VoIP scenario and at least 4 UEs in Low data rate scenario can be supported with</w:t>
      </w:r>
      <w:r>
        <w:rPr>
          <w:rFonts w:hint="eastAsia"/>
          <w:i/>
          <w:iCs/>
          <w:lang w:val="en-US" w:eastAsia="zh-CN"/>
        </w:rPr>
        <w:t xml:space="preserve"> limited</w:t>
      </w:r>
      <w:r>
        <w:rPr>
          <w:rFonts w:hint="eastAsia"/>
          <w:i/>
          <w:iCs/>
          <w:lang w:eastAsia="zh-CN"/>
        </w:rPr>
        <w:t xml:space="preserve"> </w:t>
      </w:r>
      <w:r>
        <w:rPr>
          <w:rFonts w:hint="eastAsia"/>
          <w:i/>
          <w:iCs/>
          <w:lang w:val="en-US" w:eastAsia="zh-CN"/>
        </w:rPr>
        <w:t xml:space="preserve">BLER </w:t>
      </w:r>
      <w:r>
        <w:rPr>
          <w:rFonts w:hint="eastAsia"/>
          <w:i/>
          <w:iCs/>
          <w:lang w:eastAsia="zh-CN"/>
        </w:rPr>
        <w:t>performance degradation.</w:t>
      </w:r>
    </w:p>
    <w:p w14:paraId="76C6FCC2" w14:textId="77777777" w:rsidR="00AE4C14" w:rsidRDefault="008F28B9">
      <w:pPr>
        <w:rPr>
          <w:i/>
          <w:iCs/>
          <w:lang w:eastAsia="zh-CN"/>
        </w:rPr>
      </w:pPr>
      <w:r>
        <w:rPr>
          <w:rFonts w:hint="eastAsia"/>
          <w:b/>
          <w:bCs/>
          <w:i/>
          <w:iCs/>
          <w:lang w:eastAsia="zh-CN"/>
        </w:rPr>
        <w:t xml:space="preserve">Observation </w:t>
      </w:r>
      <w:r>
        <w:rPr>
          <w:rFonts w:hint="eastAsia"/>
          <w:b/>
          <w:bCs/>
          <w:i/>
          <w:iCs/>
          <w:lang w:val="en-US" w:eastAsia="zh-CN"/>
        </w:rPr>
        <w:t>7</w:t>
      </w:r>
      <w:r>
        <w:rPr>
          <w:rFonts w:hint="eastAsia"/>
          <w:b/>
          <w:bCs/>
          <w:i/>
          <w:iCs/>
          <w:lang w:eastAsia="zh-CN"/>
        </w:rPr>
        <w:t>:</w:t>
      </w:r>
      <w:r>
        <w:rPr>
          <w:rFonts w:hint="eastAsia"/>
          <w:i/>
          <w:iCs/>
          <w:lang w:eastAsia="zh-CN"/>
        </w:rPr>
        <w:t xml:space="preserve"> </w:t>
      </w:r>
      <w:r>
        <w:rPr>
          <w:rFonts w:hint="eastAsia"/>
          <w:i/>
          <w:iCs/>
          <w:lang w:val="en-US" w:eastAsia="zh-CN"/>
        </w:rPr>
        <w:t>Inter-slot time domain OCC</w:t>
      </w:r>
      <w:r>
        <w:rPr>
          <w:rFonts w:hint="eastAsia"/>
          <w:i/>
          <w:iCs/>
          <w:lang w:eastAsia="zh-CN"/>
        </w:rPr>
        <w:t xml:space="preserve"> </w:t>
      </w:r>
      <w:r>
        <w:rPr>
          <w:i/>
          <w:iCs/>
          <w:lang w:eastAsia="zh-CN"/>
        </w:rPr>
        <w:t xml:space="preserve">can provide the promising gain with limited </w:t>
      </w:r>
      <w:r>
        <w:rPr>
          <w:rFonts w:hint="eastAsia"/>
          <w:i/>
          <w:iCs/>
          <w:lang w:eastAsia="zh-CN"/>
        </w:rPr>
        <w:t>spec effort and implementation complexity</w:t>
      </w:r>
      <w:r>
        <w:rPr>
          <w:i/>
          <w:iCs/>
          <w:lang w:eastAsia="zh-CN"/>
        </w:rPr>
        <w:t xml:space="preserve"> considering the </w:t>
      </w:r>
      <w:r>
        <w:rPr>
          <w:rFonts w:hint="eastAsia"/>
          <w:i/>
          <w:iCs/>
          <w:lang w:eastAsia="zh-CN"/>
        </w:rPr>
        <w:t>tolerance to frequency offset.</w:t>
      </w:r>
    </w:p>
    <w:p w14:paraId="27AA734A" w14:textId="7C903706" w:rsidR="004672F1" w:rsidRDefault="00A8227E">
      <w:pPr>
        <w:rPr>
          <w:lang w:val="en-US" w:eastAsia="zh-CN"/>
        </w:rPr>
      </w:pPr>
      <w:r>
        <w:rPr>
          <w:lang w:val="en-US" w:eastAsia="zh-CN"/>
        </w:rPr>
        <w:t>A</w:t>
      </w:r>
      <w:r>
        <w:rPr>
          <w:rFonts w:hint="eastAsia"/>
          <w:lang w:val="en-US" w:eastAsia="zh-CN"/>
        </w:rPr>
        <w:t>ccording</w:t>
      </w:r>
      <w:r>
        <w:rPr>
          <w:lang w:val="en-US" w:eastAsia="zh-CN"/>
        </w:rPr>
        <w:t xml:space="preserve"> to the previous study, in addition to the noise (e.g., link budget), the f</w:t>
      </w:r>
      <w:r w:rsidR="008F28B9">
        <w:rPr>
          <w:rFonts w:hint="eastAsia"/>
          <w:lang w:val="en-US" w:eastAsia="zh-CN"/>
        </w:rPr>
        <w:t xml:space="preserve">requency offset is </w:t>
      </w:r>
      <w:r>
        <w:rPr>
          <w:lang w:val="en-US" w:eastAsia="zh-CN"/>
        </w:rPr>
        <w:t xml:space="preserve">also one of important </w:t>
      </w:r>
      <w:r w:rsidR="008F28B9">
        <w:rPr>
          <w:rFonts w:hint="eastAsia"/>
          <w:lang w:val="en-US" w:eastAsia="zh-CN"/>
        </w:rPr>
        <w:t xml:space="preserve">factor </w:t>
      </w:r>
      <w:r>
        <w:rPr>
          <w:lang w:val="en-US" w:eastAsia="zh-CN"/>
        </w:rPr>
        <w:t>on the performance.</w:t>
      </w:r>
      <w:r w:rsidR="005630D9">
        <w:rPr>
          <w:lang w:val="en-US" w:eastAsia="zh-CN"/>
        </w:rPr>
        <w:t xml:space="preserve"> In general, it </w:t>
      </w:r>
      <w:r w:rsidR="008F28B9">
        <w:rPr>
          <w:rFonts w:hint="eastAsia"/>
          <w:lang w:val="en-US" w:eastAsia="zh-CN"/>
        </w:rPr>
        <w:t>is mainly from the crystal oscillator error in the terminal deviating from its nominal frequency</w:t>
      </w:r>
      <w:r w:rsidR="005630D9">
        <w:rPr>
          <w:lang w:val="en-US" w:eastAsia="zh-CN"/>
        </w:rPr>
        <w:t xml:space="preserve"> and residual synchronization or precompensation error</w:t>
      </w:r>
      <w:r w:rsidR="008F28B9">
        <w:rPr>
          <w:rFonts w:hint="eastAsia"/>
          <w:lang w:val="en-US" w:eastAsia="zh-CN"/>
        </w:rPr>
        <w:t xml:space="preserve">. </w:t>
      </w:r>
    </w:p>
    <w:p w14:paraId="4ADB9337" w14:textId="0D7A4942" w:rsidR="00AE4C14" w:rsidRPr="004672F1" w:rsidRDefault="001E351F" w:rsidP="00EA19E4">
      <w:pPr>
        <w:pStyle w:val="aff5"/>
        <w:numPr>
          <w:ilvl w:val="0"/>
          <w:numId w:val="19"/>
        </w:numPr>
        <w:rPr>
          <w:lang w:val="en-US" w:eastAsia="zh-CN"/>
        </w:rPr>
      </w:pPr>
      <w:r w:rsidRPr="004672F1">
        <w:rPr>
          <w:lang w:val="en-US" w:eastAsia="zh-CN"/>
        </w:rPr>
        <w:t xml:space="preserve">For the </w:t>
      </w:r>
      <w:r w:rsidRPr="000E17C0">
        <w:rPr>
          <w:lang w:val="en-US" w:eastAsia="zh-CN"/>
        </w:rPr>
        <w:t>c</w:t>
      </w:r>
      <w:r w:rsidR="008F28B9" w:rsidRPr="000E17C0">
        <w:rPr>
          <w:rFonts w:hint="eastAsia"/>
          <w:lang w:val="en-US" w:eastAsia="zh-CN"/>
        </w:rPr>
        <w:t>rystal oscillator</w:t>
      </w:r>
      <w:r w:rsidR="0063787A" w:rsidRPr="000E17C0">
        <w:rPr>
          <w:lang w:val="en-US" w:eastAsia="zh-CN"/>
        </w:rPr>
        <w:t>, i</w:t>
      </w:r>
      <w:r w:rsidR="008F28B9" w:rsidRPr="00F42D5C">
        <w:rPr>
          <w:rFonts w:hint="eastAsia"/>
          <w:lang w:val="en-US" w:eastAsia="zh-CN"/>
        </w:rPr>
        <w:t xml:space="preserve">f external conditions (such as temperature and pressure) remain relatively stable, the frequency error of the crystal oscillator is usually relatively stable. Therefore, </w:t>
      </w:r>
      <w:r w:rsidR="008F28B9" w:rsidRPr="004672F1">
        <w:rPr>
          <w:lang w:val="en-US" w:eastAsia="zh-CN"/>
        </w:rPr>
        <w:t>the frequency offset caused by the crystal oscillator error will also remain within a relatively constant range over a certain period.</w:t>
      </w:r>
    </w:p>
    <w:p w14:paraId="5ED3ED35" w14:textId="45173964" w:rsidR="000E17C0" w:rsidRDefault="00C54DCC" w:rsidP="004672F1">
      <w:pPr>
        <w:pStyle w:val="aff5"/>
        <w:numPr>
          <w:ilvl w:val="0"/>
          <w:numId w:val="19"/>
        </w:numPr>
        <w:rPr>
          <w:lang w:val="en-US" w:eastAsia="zh-CN"/>
        </w:rPr>
      </w:pPr>
      <w:r w:rsidRPr="004672F1">
        <w:rPr>
          <w:lang w:val="en-US" w:eastAsia="zh-CN"/>
        </w:rPr>
        <w:t xml:space="preserve">For others, </w:t>
      </w:r>
      <w:r w:rsidR="008F28B9" w:rsidRPr="004672F1">
        <w:rPr>
          <w:lang w:val="en-US" w:eastAsia="zh-CN"/>
        </w:rPr>
        <w:t>considering that the NR NTN UL enhancement in this release only focuses on connected state, it’s naturally to assume that base station has already performed frequency offset estimation during initial access stage, which means that before the PUSCH scheduling in connected state, base station already has basic knowledge on the frequency offset</w:t>
      </w:r>
      <w:r w:rsidR="00F42D5C">
        <w:rPr>
          <w:lang w:val="en-US" w:eastAsia="zh-CN"/>
        </w:rPr>
        <w:t xml:space="preserve"> (e.g., estimated via PRACH or SRS, etc)</w:t>
      </w:r>
      <w:r w:rsidR="008F28B9" w:rsidRPr="00F42D5C">
        <w:rPr>
          <w:rFonts w:hint="eastAsia"/>
          <w:lang w:val="en-US" w:eastAsia="zh-CN"/>
        </w:rPr>
        <w:t xml:space="preserve"> of the UE</w:t>
      </w:r>
      <w:r w:rsidR="00F42D5C">
        <w:rPr>
          <w:lang w:val="en-US" w:eastAsia="zh-CN"/>
        </w:rPr>
        <w:t>.</w:t>
      </w:r>
      <w:r w:rsidR="008F28B9" w:rsidRPr="00F42D5C">
        <w:rPr>
          <w:rFonts w:hint="eastAsia"/>
          <w:lang w:val="en-US" w:eastAsia="zh-CN"/>
        </w:rPr>
        <w:t xml:space="preserve"> </w:t>
      </w:r>
    </w:p>
    <w:p w14:paraId="64AB7ED1" w14:textId="4C4A70BD" w:rsidR="00AE4C14" w:rsidRPr="00F42D5C" w:rsidRDefault="008F28B9" w:rsidP="000E17C0">
      <w:pPr>
        <w:rPr>
          <w:lang w:val="en-US" w:eastAsia="zh-CN"/>
        </w:rPr>
      </w:pPr>
      <w:r w:rsidRPr="000E17C0">
        <w:rPr>
          <w:rFonts w:hint="eastAsia"/>
          <w:lang w:val="en-US" w:eastAsia="zh-CN"/>
        </w:rPr>
        <w:t>Therefore, it</w:t>
      </w:r>
      <w:r w:rsidRPr="000E17C0">
        <w:rPr>
          <w:lang w:val="en-US" w:eastAsia="zh-CN"/>
        </w:rPr>
        <w:t>’</w:t>
      </w:r>
      <w:r w:rsidRPr="00F42D5C">
        <w:rPr>
          <w:rFonts w:hint="eastAsia"/>
          <w:lang w:val="en-US" w:eastAsia="zh-CN"/>
        </w:rPr>
        <w:t>s reasonable for base station to group the UEs with similar frequency offset for OCC based UE multiplexing.</w:t>
      </w:r>
    </w:p>
    <w:p w14:paraId="19623990" w14:textId="2E51D5B4" w:rsidR="00595C8C" w:rsidRDefault="008F28B9">
      <w:pPr>
        <w:rPr>
          <w:lang w:val="en-US" w:eastAsia="zh-CN"/>
        </w:rPr>
      </w:pPr>
      <w:r>
        <w:rPr>
          <w:rFonts w:hint="eastAsia"/>
          <w:lang w:val="en-US" w:eastAsia="zh-CN"/>
        </w:rPr>
        <w:t xml:space="preserve">In the following simulation, UEs are assumed uniformly with frequency offset [-200Hz, 200Hz], but base station will only </w:t>
      </w:r>
      <w:r w:rsidR="00730BF5">
        <w:rPr>
          <w:lang w:val="en-US" w:eastAsia="zh-CN"/>
        </w:rPr>
        <w:t>pair</w:t>
      </w:r>
      <w:r>
        <w:rPr>
          <w:rFonts w:hint="eastAsia"/>
          <w:lang w:val="en-US" w:eastAsia="zh-CN"/>
        </w:rPr>
        <w:t xml:space="preserve"> the U</w:t>
      </w:r>
      <w:r w:rsidR="003A4A65">
        <w:rPr>
          <w:lang w:val="en-US" w:eastAsia="zh-CN"/>
        </w:rPr>
        <w:t>E</w:t>
      </w:r>
      <w:r>
        <w:rPr>
          <w:rFonts w:hint="eastAsia"/>
          <w:lang w:val="en-US" w:eastAsia="zh-CN"/>
        </w:rPr>
        <w:t>s</w:t>
      </w:r>
      <w:r w:rsidR="003A4A65">
        <w:rPr>
          <w:lang w:val="en-US" w:eastAsia="zh-CN"/>
        </w:rPr>
        <w:t xml:space="preserve"> for OCC </w:t>
      </w:r>
      <w:r w:rsidR="003A4A65">
        <w:rPr>
          <w:rFonts w:hint="eastAsia"/>
          <w:lang w:val="en-US" w:eastAsia="zh-CN"/>
        </w:rPr>
        <w:t>multiplexing</w:t>
      </w:r>
      <w:r w:rsidR="003A4A65">
        <w:rPr>
          <w:lang w:val="en-US" w:eastAsia="zh-CN"/>
        </w:rPr>
        <w:t xml:space="preserve"> if the difference between </w:t>
      </w:r>
      <w:r>
        <w:rPr>
          <w:rFonts w:hint="eastAsia"/>
          <w:lang w:val="en-US" w:eastAsia="zh-CN"/>
        </w:rPr>
        <w:t xml:space="preserve">frequency offset </w:t>
      </w:r>
      <w:r w:rsidR="003A4A65">
        <w:rPr>
          <w:lang w:val="en-US" w:eastAsia="zh-CN"/>
        </w:rPr>
        <w:t xml:space="preserve">is </w:t>
      </w:r>
      <w:r>
        <w:rPr>
          <w:rFonts w:hint="eastAsia"/>
          <w:lang w:val="en-US" w:eastAsia="zh-CN"/>
        </w:rPr>
        <w:t xml:space="preserve">within 200Hz. </w:t>
      </w:r>
      <w:r w:rsidR="00595C8C">
        <w:rPr>
          <w:lang w:val="en-US" w:eastAsia="zh-CN"/>
        </w:rPr>
        <w:t>Then, it can be found that acceptable performance can be achieved for inter-slot scheme with 4 UEs for both VoIP and low data rate.</w:t>
      </w:r>
    </w:p>
    <w:p w14:paraId="35CA29C2" w14:textId="77777777" w:rsidR="00AE4C14" w:rsidRDefault="008F28B9">
      <w:r>
        <w:rPr>
          <w:noProof/>
        </w:rPr>
        <w:drawing>
          <wp:inline distT="0" distB="0" distL="114300" distR="114300" wp14:anchorId="7EE16236" wp14:editId="4C54F6EC">
            <wp:extent cx="2703054" cy="2027583"/>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2707334" cy="2030793"/>
                    </a:xfrm>
                    <a:prstGeom prst="rect">
                      <a:avLst/>
                    </a:prstGeom>
                    <a:noFill/>
                    <a:ln>
                      <a:noFill/>
                    </a:ln>
                  </pic:spPr>
                </pic:pic>
              </a:graphicData>
            </a:graphic>
          </wp:inline>
        </w:drawing>
      </w:r>
      <w:r>
        <w:rPr>
          <w:noProof/>
        </w:rPr>
        <w:drawing>
          <wp:inline distT="0" distB="0" distL="114300" distR="114300" wp14:anchorId="3502BD73" wp14:editId="4435487C">
            <wp:extent cx="2692451" cy="201963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tretch>
                      <a:fillRect/>
                    </a:stretch>
                  </pic:blipFill>
                  <pic:spPr>
                    <a:xfrm>
                      <a:off x="0" y="0"/>
                      <a:ext cx="2698635" cy="2024271"/>
                    </a:xfrm>
                    <a:prstGeom prst="rect">
                      <a:avLst/>
                    </a:prstGeom>
                    <a:noFill/>
                    <a:ln>
                      <a:noFill/>
                    </a:ln>
                  </pic:spPr>
                </pic:pic>
              </a:graphicData>
            </a:graphic>
          </wp:inline>
        </w:drawing>
      </w:r>
    </w:p>
    <w:p w14:paraId="27B0C5B4" w14:textId="77777777" w:rsidR="00AE4C14" w:rsidRDefault="008F28B9" w:rsidP="00EA19E4">
      <w:pPr>
        <w:jc w:val="center"/>
        <w:rPr>
          <w:lang w:val="en-US" w:eastAsia="zh-CN"/>
        </w:rPr>
      </w:pPr>
      <w:r>
        <w:rPr>
          <w:rFonts w:hint="eastAsia"/>
          <w:lang w:val="en-US" w:eastAsia="zh-CN"/>
        </w:rPr>
        <w:t>Figure 8. Performance of VoIP (left) and LDR (right) with 8 repetitions</w:t>
      </w:r>
    </w:p>
    <w:p w14:paraId="439D5625" w14:textId="77777777" w:rsidR="00AE4C14" w:rsidRDefault="008F28B9">
      <w:pPr>
        <w:rPr>
          <w:lang w:val="en-US" w:eastAsia="zh-CN"/>
        </w:rPr>
      </w:pPr>
      <w:r w:rsidRPr="00EA19E4">
        <w:rPr>
          <w:b/>
          <w:bCs/>
          <w:i/>
          <w:iCs/>
          <w:lang w:val="en-US" w:eastAsia="zh-CN"/>
        </w:rPr>
        <w:t>Observation 8:</w:t>
      </w:r>
      <w:r w:rsidRPr="00EA19E4">
        <w:rPr>
          <w:i/>
          <w:iCs/>
          <w:lang w:val="en-US" w:eastAsia="zh-CN"/>
        </w:rPr>
        <w:t xml:space="preserve"> </w:t>
      </w:r>
      <w:r>
        <w:rPr>
          <w:i/>
          <w:iCs/>
          <w:lang w:eastAsia="zh-CN"/>
        </w:rPr>
        <w:t xml:space="preserve">For </w:t>
      </w:r>
      <w:r>
        <w:rPr>
          <w:rFonts w:hint="eastAsia"/>
          <w:i/>
          <w:iCs/>
          <w:lang w:val="en-US" w:eastAsia="zh-CN"/>
        </w:rPr>
        <w:t>inter-slot time domain OCC</w:t>
      </w:r>
      <w:r>
        <w:rPr>
          <w:i/>
          <w:iCs/>
          <w:lang w:eastAsia="zh-CN"/>
        </w:rPr>
        <w:t xml:space="preserve">, </w:t>
      </w:r>
      <w:r>
        <w:rPr>
          <w:rFonts w:hint="eastAsia"/>
          <w:i/>
          <w:iCs/>
          <w:lang w:val="en-US" w:eastAsia="zh-CN"/>
        </w:rPr>
        <w:t>when grouping UEs with frequency offset gap less than 200Hz, at least 4 UEs can be supported for VoIP and LDR scenario with 8 repetitions with limited</w:t>
      </w:r>
      <w:r>
        <w:rPr>
          <w:rFonts w:hint="eastAsia"/>
          <w:i/>
          <w:iCs/>
          <w:lang w:eastAsia="zh-CN"/>
        </w:rPr>
        <w:t xml:space="preserve"> </w:t>
      </w:r>
      <w:r>
        <w:rPr>
          <w:rFonts w:hint="eastAsia"/>
          <w:i/>
          <w:iCs/>
          <w:lang w:val="en-US" w:eastAsia="zh-CN"/>
        </w:rPr>
        <w:t xml:space="preserve">BLER </w:t>
      </w:r>
      <w:r>
        <w:rPr>
          <w:rFonts w:hint="eastAsia"/>
          <w:i/>
          <w:iCs/>
          <w:lang w:eastAsia="zh-CN"/>
        </w:rPr>
        <w:t>performance degradation.</w:t>
      </w:r>
    </w:p>
    <w:p w14:paraId="132462A3" w14:textId="77777777" w:rsidR="00AE4C14" w:rsidRDefault="008F28B9">
      <w:pPr>
        <w:pStyle w:val="3"/>
        <w:rPr>
          <w:lang w:val="en-US" w:eastAsia="zh-CN"/>
        </w:rPr>
      </w:pPr>
      <w:r>
        <w:rPr>
          <w:rFonts w:hint="eastAsia"/>
          <w:lang w:val="en-US" w:eastAsia="zh-CN"/>
        </w:rPr>
        <w:t>Intra-symbol pre-DFT-s OCC</w:t>
      </w:r>
    </w:p>
    <w:p w14:paraId="75E8B67E" w14:textId="77777777" w:rsidR="00AE4C14" w:rsidRDefault="008F28B9">
      <w:pPr>
        <w:rPr>
          <w:lang w:val="en-US" w:eastAsia="zh-CN"/>
        </w:rPr>
      </w:pPr>
      <w:r>
        <w:rPr>
          <w:rFonts w:hint="eastAsia"/>
          <w:lang w:val="en-US" w:eastAsia="zh-CN"/>
        </w:rPr>
        <w:t>In this section, the performance of intra-symbol pre-DFT OCC is evaluated with 20 repetitions for VoIP and 32 repetitions for LDR, TBoMS is not considered in the simulation same as inter-slot OCC.</w:t>
      </w:r>
    </w:p>
    <w:p w14:paraId="7BADF136" w14:textId="77777777" w:rsidR="00AE4C14" w:rsidRDefault="008F28B9">
      <w:r>
        <w:rPr>
          <w:noProof/>
        </w:rPr>
        <w:drawing>
          <wp:inline distT="0" distB="0" distL="114300" distR="114300" wp14:anchorId="11A93E8D" wp14:editId="24D16078">
            <wp:extent cx="2787650" cy="2091055"/>
            <wp:effectExtent l="0" t="0" r="1270" b="12065"/>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pic:cNvPicPr>
                      <a:picLocks noChangeAspect="1"/>
                    </pic:cNvPicPr>
                  </pic:nvPicPr>
                  <pic:blipFill>
                    <a:blip r:embed="rId20"/>
                    <a:stretch>
                      <a:fillRect/>
                    </a:stretch>
                  </pic:blipFill>
                  <pic:spPr>
                    <a:xfrm>
                      <a:off x="0" y="0"/>
                      <a:ext cx="2787650" cy="2091055"/>
                    </a:xfrm>
                    <a:prstGeom prst="rect">
                      <a:avLst/>
                    </a:prstGeom>
                    <a:noFill/>
                    <a:ln>
                      <a:noFill/>
                    </a:ln>
                  </pic:spPr>
                </pic:pic>
              </a:graphicData>
            </a:graphic>
          </wp:inline>
        </w:drawing>
      </w:r>
      <w:r>
        <w:rPr>
          <w:noProof/>
        </w:rPr>
        <w:drawing>
          <wp:inline distT="0" distB="0" distL="114300" distR="114300" wp14:anchorId="0F6EACBF" wp14:editId="23E5C400">
            <wp:extent cx="2795905" cy="2096770"/>
            <wp:effectExtent l="0" t="0" r="8255" b="635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
                    <pic:cNvPicPr>
                      <a:picLocks noChangeAspect="1"/>
                    </pic:cNvPicPr>
                  </pic:nvPicPr>
                  <pic:blipFill>
                    <a:blip r:embed="rId21"/>
                    <a:stretch>
                      <a:fillRect/>
                    </a:stretch>
                  </pic:blipFill>
                  <pic:spPr>
                    <a:xfrm>
                      <a:off x="0" y="0"/>
                      <a:ext cx="2795905" cy="2096770"/>
                    </a:xfrm>
                    <a:prstGeom prst="rect">
                      <a:avLst/>
                    </a:prstGeom>
                    <a:noFill/>
                    <a:ln>
                      <a:noFill/>
                    </a:ln>
                  </pic:spPr>
                </pic:pic>
              </a:graphicData>
            </a:graphic>
          </wp:inline>
        </w:drawing>
      </w:r>
    </w:p>
    <w:p w14:paraId="5B0BA51E" w14:textId="0383F2B0" w:rsidR="00AE4C14" w:rsidRDefault="008F28B9">
      <w:pPr>
        <w:jc w:val="center"/>
        <w:rPr>
          <w:lang w:val="en-US" w:eastAsia="zh-CN"/>
        </w:rPr>
      </w:pPr>
      <w:r>
        <w:rPr>
          <w:rFonts w:hint="eastAsia"/>
          <w:lang w:val="en-US" w:eastAsia="zh-CN"/>
        </w:rPr>
        <w:t>Figure 9. Intra-symbol OCC in VoIP scenario  (left) and LDR scenario (right)</w:t>
      </w:r>
    </w:p>
    <w:p w14:paraId="36728731" w14:textId="013DE7D8" w:rsidR="00AE4C14" w:rsidRDefault="008F28B9">
      <w:pPr>
        <w:rPr>
          <w:lang w:val="en-US" w:eastAsia="zh-CN"/>
        </w:rPr>
      </w:pPr>
      <w:r>
        <w:rPr>
          <w:rFonts w:hint="eastAsia"/>
          <w:lang w:val="en-US" w:eastAsia="zh-CN"/>
        </w:rPr>
        <w:lastRenderedPageBreak/>
        <w:t xml:space="preserve">It can be </w:t>
      </w:r>
      <w:r>
        <w:rPr>
          <w:lang w:val="en-US" w:eastAsia="zh-CN"/>
        </w:rPr>
        <w:t xml:space="preserve">observed that </w:t>
      </w:r>
      <w:r>
        <w:rPr>
          <w:rFonts w:hint="eastAsia"/>
          <w:lang w:val="en-US" w:eastAsia="zh-CN"/>
        </w:rPr>
        <w:t>for intra-symbol pre-DFT OCC without TBoMS:</w:t>
      </w:r>
    </w:p>
    <w:p w14:paraId="62B92E67" w14:textId="77777777" w:rsidR="00AE4C14" w:rsidRDefault="008F28B9" w:rsidP="00EA19E4">
      <w:pPr>
        <w:numPr>
          <w:ilvl w:val="0"/>
          <w:numId w:val="16"/>
        </w:numPr>
        <w:ind w:left="840"/>
        <w:rPr>
          <w:lang w:eastAsia="zh-CN"/>
        </w:rPr>
      </w:pPr>
      <w:r>
        <w:rPr>
          <w:rFonts w:hint="eastAsia"/>
          <w:lang w:eastAsia="zh-CN"/>
        </w:rPr>
        <w:t>In VoIP scenario</w:t>
      </w:r>
      <w:r>
        <w:rPr>
          <w:rFonts w:hint="eastAsia"/>
          <w:lang w:val="en-US" w:eastAsia="zh-CN"/>
        </w:rPr>
        <w:t>, with 20 repetitions, more than 3dB performance degradation can be observed for multiplexing 2 UEs. For 4 UE multiplexing, the BLER is always 1 since the coding rate is larger than 1.</w:t>
      </w:r>
    </w:p>
    <w:p w14:paraId="753609D2" w14:textId="77777777" w:rsidR="00AE4C14" w:rsidRDefault="008F28B9" w:rsidP="00EA19E4">
      <w:pPr>
        <w:numPr>
          <w:ilvl w:val="0"/>
          <w:numId w:val="16"/>
        </w:numPr>
        <w:ind w:left="840"/>
        <w:rPr>
          <w:lang w:eastAsia="zh-CN"/>
        </w:rPr>
      </w:pPr>
      <w:r>
        <w:rPr>
          <w:rFonts w:hint="eastAsia"/>
          <w:lang w:eastAsia="zh-CN"/>
        </w:rPr>
        <w:t>In Low data rate scenario</w:t>
      </w:r>
      <w:r>
        <w:rPr>
          <w:rFonts w:hint="eastAsia"/>
          <w:lang w:val="en-US" w:eastAsia="zh-CN"/>
        </w:rPr>
        <w:t xml:space="preserve">, with 32 repetitions, 2 UE multiplexing has 1.5dB performance degradation compared to single UE </w:t>
      </w:r>
      <w:r>
        <w:rPr>
          <w:rFonts w:hint="eastAsia"/>
          <w:lang w:eastAsia="zh-CN"/>
        </w:rPr>
        <w:t>@10% BLER</w:t>
      </w:r>
      <w:r>
        <w:rPr>
          <w:rFonts w:hint="eastAsia"/>
          <w:lang w:val="en-US" w:eastAsia="zh-CN"/>
        </w:rPr>
        <w:t xml:space="preserve">, 4 UE multiplexing has 2.5dB performance degradation compared to single UE </w:t>
      </w:r>
      <w:r>
        <w:rPr>
          <w:rFonts w:hint="eastAsia"/>
          <w:lang w:eastAsia="zh-CN"/>
        </w:rPr>
        <w:t>@10% BLER</w:t>
      </w:r>
      <w:r>
        <w:rPr>
          <w:rFonts w:hint="eastAsia"/>
          <w:lang w:val="en-US" w:eastAsia="zh-CN"/>
        </w:rPr>
        <w:t xml:space="preserve">. </w:t>
      </w:r>
    </w:p>
    <w:p w14:paraId="3523A66A" w14:textId="77777777" w:rsidR="00AE4C14" w:rsidRDefault="008F28B9">
      <w:pPr>
        <w:rPr>
          <w:lang w:val="en-US" w:eastAsia="zh-CN"/>
        </w:rPr>
      </w:pPr>
      <w:r>
        <w:rPr>
          <w:rFonts w:hint="eastAsia"/>
          <w:lang w:val="en-US" w:eastAsia="zh-CN"/>
        </w:rPr>
        <w:t>For intra-symbol pre-DFT OCC, significant performance degradation can be observed if TBoMS is not configured, however, the joint configuration of TBoMS and these OCC techniques would further increase the overall spec impact and complexity.</w:t>
      </w:r>
    </w:p>
    <w:p w14:paraId="33B4045B" w14:textId="32C29000" w:rsidR="00AE4C14" w:rsidRDefault="008F28B9">
      <w:pPr>
        <w:rPr>
          <w:i/>
          <w:iCs/>
          <w:lang w:val="en-US" w:eastAsia="zh-CN"/>
        </w:rPr>
      </w:pPr>
      <w:r>
        <w:rPr>
          <w:rFonts w:hint="eastAsia"/>
          <w:b/>
          <w:bCs/>
          <w:i/>
          <w:iCs/>
          <w:lang w:eastAsia="zh-CN"/>
        </w:rPr>
        <w:t xml:space="preserve">Observation </w:t>
      </w:r>
      <w:r>
        <w:rPr>
          <w:rFonts w:hint="eastAsia"/>
          <w:b/>
          <w:bCs/>
          <w:i/>
          <w:iCs/>
          <w:lang w:val="en-US" w:eastAsia="zh-CN"/>
        </w:rPr>
        <w:t>9</w:t>
      </w:r>
      <w:r>
        <w:rPr>
          <w:rFonts w:hint="eastAsia"/>
          <w:b/>
          <w:bCs/>
          <w:i/>
          <w:iCs/>
          <w:lang w:eastAsia="zh-CN"/>
        </w:rPr>
        <w:t xml:space="preserve">: </w:t>
      </w:r>
      <w:r>
        <w:rPr>
          <w:rFonts w:hint="eastAsia"/>
          <w:i/>
          <w:iCs/>
          <w:lang w:val="en-US" w:eastAsia="zh-CN"/>
        </w:rPr>
        <w:t xml:space="preserve">The performance of intra-symbol pre-DFT OCC degrades significantly with UE multiplexing if TBoMS is not jointly configured. </w:t>
      </w:r>
    </w:p>
    <w:p w14:paraId="593A4A80" w14:textId="77777777" w:rsidR="00AE4C14" w:rsidRDefault="008F28B9">
      <w:pPr>
        <w:rPr>
          <w:i/>
          <w:iCs/>
          <w:lang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w:t>
      </w:r>
      <w:r>
        <w:rPr>
          <w:rFonts w:hint="eastAsia"/>
          <w:i/>
          <w:iCs/>
          <w:lang w:eastAsia="zh-CN"/>
        </w:rPr>
        <w:t xml:space="preserve"> </w:t>
      </w:r>
      <w:r>
        <w:rPr>
          <w:i/>
          <w:iCs/>
          <w:lang w:eastAsia="zh-CN"/>
        </w:rPr>
        <w:t>Considering the trade</w:t>
      </w:r>
      <w:r>
        <w:rPr>
          <w:rFonts w:hint="eastAsia"/>
          <w:i/>
          <w:iCs/>
          <w:lang w:eastAsia="zh-CN"/>
        </w:rPr>
        <w:t>-</w:t>
      </w:r>
      <w:r>
        <w:rPr>
          <w:i/>
          <w:iCs/>
          <w:lang w:eastAsia="zh-CN"/>
        </w:rPr>
        <w:t xml:space="preserve">off between performance and specification impact, </w:t>
      </w:r>
      <w:r>
        <w:rPr>
          <w:rFonts w:hint="eastAsia"/>
          <w:i/>
          <w:iCs/>
          <w:lang w:val="en-US" w:eastAsia="zh-CN"/>
        </w:rPr>
        <w:t>inter-slot time domain OCC</w:t>
      </w:r>
      <w:r>
        <w:rPr>
          <w:rFonts w:hint="eastAsia"/>
          <w:i/>
          <w:iCs/>
          <w:lang w:eastAsia="zh-CN"/>
        </w:rPr>
        <w:t xml:space="preserve"> </w:t>
      </w:r>
      <w:r>
        <w:rPr>
          <w:i/>
          <w:iCs/>
          <w:lang w:eastAsia="zh-CN"/>
        </w:rPr>
        <w:t xml:space="preserve">should be </w:t>
      </w:r>
      <w:r>
        <w:rPr>
          <w:rFonts w:hint="eastAsia"/>
          <w:i/>
          <w:iCs/>
          <w:lang w:eastAsia="zh-CN"/>
        </w:rPr>
        <w:t>supported</w:t>
      </w:r>
      <w:r>
        <w:rPr>
          <w:rFonts w:hint="eastAsia"/>
          <w:i/>
          <w:iCs/>
          <w:lang w:val="en-US" w:eastAsia="zh-CN"/>
        </w:rPr>
        <w:t xml:space="preserve"> with OCC length 2 and 4</w:t>
      </w:r>
      <w:r>
        <w:rPr>
          <w:rFonts w:hint="eastAsia"/>
          <w:i/>
          <w:iCs/>
          <w:lang w:eastAsia="zh-CN"/>
        </w:rPr>
        <w:t>.</w:t>
      </w:r>
    </w:p>
    <w:p w14:paraId="03D742D8" w14:textId="77777777" w:rsidR="00AE4C14" w:rsidRDefault="008F28B9">
      <w:pPr>
        <w:pStyle w:val="2"/>
        <w:rPr>
          <w:lang w:val="en-US" w:eastAsia="zh-CN"/>
        </w:rPr>
      </w:pPr>
      <w:r>
        <w:rPr>
          <w:rFonts w:hint="eastAsia"/>
          <w:lang w:val="en-US" w:eastAsia="zh-CN"/>
        </w:rPr>
        <w:t>Indication of OCC</w:t>
      </w:r>
    </w:p>
    <w:p w14:paraId="742BFCE2" w14:textId="4446A41E" w:rsidR="00AE4C14" w:rsidRDefault="008F28B9">
      <w:pPr>
        <w:rPr>
          <w:lang w:val="en-US" w:eastAsia="zh-CN"/>
        </w:rPr>
      </w:pPr>
      <w:r>
        <w:rPr>
          <w:rFonts w:hint="eastAsia"/>
          <w:lang w:val="en-US" w:eastAsia="zh-CN"/>
        </w:rPr>
        <w:t xml:space="preserve">After determination of OCC scheme, </w:t>
      </w:r>
      <w:r>
        <w:rPr>
          <w:lang w:val="en-US" w:eastAsia="zh-CN"/>
        </w:rPr>
        <w:t xml:space="preserve">other aspects including how </w:t>
      </w:r>
      <w:r>
        <w:rPr>
          <w:rFonts w:hint="eastAsia"/>
          <w:lang w:val="en-US" w:eastAsia="zh-CN"/>
        </w:rPr>
        <w:t>t</w:t>
      </w:r>
      <w:r>
        <w:rPr>
          <w:lang w:val="en-US" w:eastAsia="zh-CN"/>
        </w:rPr>
        <w:t xml:space="preserve">o indicate the </w:t>
      </w:r>
      <w:r>
        <w:rPr>
          <w:rFonts w:hint="eastAsia"/>
          <w:lang w:val="en-US" w:eastAsia="zh-CN"/>
        </w:rPr>
        <w:t>OCC sequence to the UE</w:t>
      </w:r>
      <w:r>
        <w:rPr>
          <w:lang w:val="en-US" w:eastAsia="zh-CN"/>
        </w:rPr>
        <w:t xml:space="preserve"> should also be discussed</w:t>
      </w:r>
      <w:r>
        <w:rPr>
          <w:rFonts w:hint="eastAsia"/>
          <w:lang w:val="en-US" w:eastAsia="zh-CN"/>
        </w:rPr>
        <w:t xml:space="preserve">. </w:t>
      </w:r>
      <w:r>
        <w:rPr>
          <w:rFonts w:hint="eastAsia"/>
          <w:lang w:eastAsia="zh-CN"/>
        </w:rPr>
        <w:t xml:space="preserve">In existing specification, there are already some types of OCC sequences used for control channels that require UE multiplexing, e.g. </w:t>
      </w:r>
      <w:r>
        <w:rPr>
          <w:lang w:eastAsia="zh-CN"/>
        </w:rPr>
        <w:t>Walsh</w:t>
      </w:r>
      <w:r>
        <w:rPr>
          <w:rFonts w:hint="eastAsia"/>
          <w:lang w:eastAsia="zh-CN"/>
        </w:rPr>
        <w:t xml:space="preserve"> sequence</w:t>
      </w:r>
      <w:r>
        <w:rPr>
          <w:rFonts w:hint="eastAsia"/>
          <w:lang w:val="en-US" w:eastAsia="zh-CN"/>
        </w:rPr>
        <w:t xml:space="preserve"> in Table </w:t>
      </w:r>
      <w:r>
        <w:t>6.3.2.5A-1</w:t>
      </w:r>
      <w:r>
        <w:rPr>
          <w:rFonts w:hint="eastAsia"/>
          <w:lang w:val="en-US" w:eastAsia="zh-CN"/>
        </w:rPr>
        <w:t xml:space="preserve"> and </w:t>
      </w:r>
      <w:r>
        <w:t>6.3.2.5A-2</w:t>
      </w:r>
      <w:r>
        <w:rPr>
          <w:rFonts w:hint="eastAsia"/>
          <w:lang w:eastAsia="zh-CN"/>
        </w:rPr>
        <w:t>, DFT sequence</w:t>
      </w:r>
      <w:r>
        <w:rPr>
          <w:rFonts w:hint="eastAsia"/>
          <w:lang w:val="en-US" w:eastAsia="zh-CN"/>
        </w:rPr>
        <w:t xml:space="preserve"> in Table </w:t>
      </w:r>
      <w:r>
        <w:t>6.3.2.6.3-1</w:t>
      </w:r>
      <w:r>
        <w:rPr>
          <w:rFonts w:hint="eastAsia"/>
          <w:lang w:val="en-US" w:eastAsia="zh-CN"/>
        </w:rPr>
        <w:t xml:space="preserve"> and </w:t>
      </w:r>
      <w:r>
        <w:t>6.3.2.6.3-2</w:t>
      </w:r>
      <w:r>
        <w:rPr>
          <w:rFonts w:hint="eastAsia"/>
          <w:lang w:eastAsia="zh-CN"/>
        </w:rPr>
        <w:t>. For the OCC sequence</w:t>
      </w:r>
      <w:r>
        <w:rPr>
          <w:rFonts w:hint="eastAsia"/>
          <w:lang w:val="en-US" w:eastAsia="zh-CN"/>
        </w:rPr>
        <w:t xml:space="preserve"> pool</w:t>
      </w:r>
      <w:r>
        <w:rPr>
          <w:rFonts w:hint="eastAsia"/>
          <w:lang w:eastAsia="zh-CN"/>
        </w:rPr>
        <w:t xml:space="preserve"> for NR PUSCH, </w:t>
      </w:r>
      <w:r>
        <w:rPr>
          <w:rFonts w:hint="eastAsia"/>
          <w:lang w:val="en-US" w:eastAsia="zh-CN"/>
        </w:rPr>
        <w:t xml:space="preserve">according to the agreement, OCC length 2 or 4 will be specified in the normative phase, then </w:t>
      </w:r>
      <w:r>
        <w:rPr>
          <w:rFonts w:hint="eastAsia"/>
          <w:lang w:eastAsia="zh-CN"/>
        </w:rPr>
        <w:t>the existing sequence</w:t>
      </w:r>
      <w:r>
        <w:rPr>
          <w:rFonts w:hint="eastAsia"/>
          <w:lang w:val="en-US" w:eastAsia="zh-CN"/>
        </w:rPr>
        <w:t xml:space="preserve"> </w:t>
      </w:r>
      <w:r>
        <w:rPr>
          <w:lang w:val="en-US" w:eastAsia="zh-CN"/>
        </w:rPr>
        <w:t xml:space="preserve">defined </w:t>
      </w:r>
      <w:r>
        <w:rPr>
          <w:rFonts w:hint="eastAsia"/>
          <w:lang w:eastAsia="zh-CN"/>
        </w:rPr>
        <w:t>for PUCCH in TS 38.211</w:t>
      </w:r>
      <w:r>
        <w:rPr>
          <w:rFonts w:hint="eastAsia"/>
          <w:lang w:val="en-US" w:eastAsia="zh-CN"/>
        </w:rPr>
        <w:t xml:space="preserve"> as shown below</w:t>
      </w:r>
      <w:r>
        <w:rPr>
          <w:rFonts w:hint="eastAsia"/>
          <w:lang w:eastAsia="zh-CN"/>
        </w:rPr>
        <w:t xml:space="preserve"> </w:t>
      </w:r>
      <w:r>
        <w:rPr>
          <w:rFonts w:hint="eastAsia"/>
          <w:lang w:val="en-US" w:eastAsia="zh-CN"/>
        </w:rPr>
        <w:t>can be reused.</w:t>
      </w:r>
    </w:p>
    <w:p w14:paraId="56914E94" w14:textId="77777777" w:rsidR="00AE4C14" w:rsidRDefault="008F28B9">
      <w:pPr>
        <w:pStyle w:val="TH"/>
      </w:pPr>
      <w:r>
        <w:t xml:space="preserve">Table 6.3.2.5A-1: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w:rPr>
                <w:b w:val="0"/>
              </w:rPr>
              <m:t>SF</m:t>
            </m:r>
          </m:sub>
          <m:sup>
            <m:r>
              <m:rPr>
                <m:nor/>
              </m:rPr>
              <w:rPr>
                <w:b w:val="0"/>
              </w:rPr>
              <m:t>PUCCH,</m:t>
            </m:r>
            <m:r>
              <m:rPr>
                <m:sty m:val="b"/>
              </m:rPr>
              <w:rPr>
                <w:rFonts w:ascii="Cambria Math" w:hAnsi="Cambria Math"/>
              </w:rPr>
              <m:t>2</m:t>
            </m:r>
          </m:sup>
        </m:sSubSup>
        <m:r>
          <m:rPr>
            <m:sty m:val="b"/>
          </m:rPr>
          <w:rPr>
            <w:rFonts w:ascii="Cambria Math" w:hAnsi="Cambria Math"/>
          </w:rPr>
          <m:t>=2</m:t>
        </m:r>
      </m:oMath>
      <w:r>
        <w:t>.</w:t>
      </w:r>
    </w:p>
    <w:tbl>
      <w:tblPr>
        <w:tblStyle w:val="afd"/>
        <w:tblW w:w="0" w:type="auto"/>
        <w:jc w:val="center"/>
        <w:tblLook w:val="04A0" w:firstRow="1" w:lastRow="0" w:firstColumn="1" w:lastColumn="0" w:noHBand="0" w:noVBand="1"/>
      </w:tblPr>
      <w:tblGrid>
        <w:gridCol w:w="994"/>
        <w:gridCol w:w="2691"/>
      </w:tblGrid>
      <w:tr w:rsidR="00AE4C14" w14:paraId="27E2E3A2" w14:textId="77777777">
        <w:trPr>
          <w:jc w:val="center"/>
        </w:trPr>
        <w:tc>
          <w:tcPr>
            <w:tcW w:w="994" w:type="dxa"/>
          </w:tcPr>
          <w:p w14:paraId="4D91244F" w14:textId="77777777" w:rsidR="00AE4C14" w:rsidRDefault="008F28B9">
            <w:pPr>
              <w:pStyle w:val="TAH"/>
              <w:rPr>
                <w:rFonts w:eastAsia="Batang"/>
                <w:lang w:val="sv-SE"/>
              </w:rPr>
            </w:pPr>
            <m:oMathPara>
              <m:oMath>
                <m:r>
                  <m:rPr>
                    <m:sty m:val="bi"/>
                  </m:rPr>
                  <w:rPr>
                    <w:rFonts w:ascii="Cambria Math" w:eastAsia="Batang" w:hAnsi="Cambria Math"/>
                    <w:lang w:val="sv-SE"/>
                  </w:rPr>
                  <m:t>n</m:t>
                </m:r>
              </m:oMath>
            </m:oMathPara>
          </w:p>
        </w:tc>
        <w:tc>
          <w:tcPr>
            <w:tcW w:w="2691" w:type="dxa"/>
          </w:tcPr>
          <w:p w14:paraId="542AB94C" w14:textId="77777777" w:rsidR="00AE4C14" w:rsidRDefault="004E4C5C">
            <w:pPr>
              <w:pStyle w:val="TAH"/>
              <w:rPr>
                <w:rFonts w:eastAsia="Batang"/>
                <w:lang w:val="sv-SE"/>
              </w:rPr>
            </w:pPr>
            <m:oMathPara>
              <m:oMath>
                <m:sSub>
                  <m:sSubPr>
                    <m:ctrlPr>
                      <w:rPr>
                        <w:rFonts w:ascii="Cambria Math" w:eastAsia="Batang" w:hAnsi="Cambria Math"/>
                        <w:lang w:val="sv-SE"/>
                      </w:rPr>
                    </m:ctrlPr>
                  </m:sSubPr>
                  <m:e>
                    <m:r>
                      <m:rPr>
                        <m:sty m:val="bi"/>
                      </m:rPr>
                      <w:rPr>
                        <w:rFonts w:ascii="Cambria Math" w:eastAsia="Batang" w:hAnsi="Cambria Math"/>
                        <w:lang w:val="sv-SE"/>
                      </w:rPr>
                      <m:t>w</m:t>
                    </m:r>
                  </m:e>
                  <m:sub>
                    <m:r>
                      <m:rPr>
                        <m:sty m:val="bi"/>
                      </m:rPr>
                      <w:rPr>
                        <w:rFonts w:ascii="Cambria Math" w:eastAsia="Batang" w:hAnsi="Cambria Math"/>
                        <w:lang w:val="sv-SE"/>
                      </w:rPr>
                      <m:t>n</m:t>
                    </m:r>
                  </m:sub>
                </m:sSub>
                <m:d>
                  <m:dPr>
                    <m:ctrlPr>
                      <w:rPr>
                        <w:rFonts w:ascii="Cambria Math" w:eastAsia="Batang" w:hAnsi="Cambria Math"/>
                        <w:lang w:val="sv-SE"/>
                      </w:rPr>
                    </m:ctrlPr>
                  </m:dPr>
                  <m:e>
                    <m:r>
                      <m:rPr>
                        <m:sty m:val="bi"/>
                      </m:rPr>
                      <w:rPr>
                        <w:rFonts w:ascii="Cambria Math" w:eastAsia="Batang" w:hAnsi="Cambria Math"/>
                        <w:lang w:val="sv-SE"/>
                      </w:rPr>
                      <m:t>i</m:t>
                    </m:r>
                  </m:e>
                </m:d>
              </m:oMath>
            </m:oMathPara>
          </w:p>
        </w:tc>
      </w:tr>
      <w:tr w:rsidR="00AE4C14" w14:paraId="0734DCFD" w14:textId="77777777">
        <w:trPr>
          <w:jc w:val="center"/>
        </w:trPr>
        <w:tc>
          <w:tcPr>
            <w:tcW w:w="994" w:type="dxa"/>
          </w:tcPr>
          <w:p w14:paraId="46439452" w14:textId="77777777" w:rsidR="00AE4C14" w:rsidRDefault="008F28B9">
            <w:pPr>
              <w:pStyle w:val="TAC"/>
              <w:rPr>
                <w:rFonts w:eastAsia="Batang"/>
                <w:lang w:val="sv-SE"/>
              </w:rPr>
            </w:pPr>
            <w:r>
              <w:rPr>
                <w:rFonts w:eastAsia="Batang"/>
                <w:lang w:val="sv-SE"/>
              </w:rPr>
              <w:t>0</w:t>
            </w:r>
          </w:p>
        </w:tc>
        <w:tc>
          <w:tcPr>
            <w:tcW w:w="2691" w:type="dxa"/>
          </w:tcPr>
          <w:p w14:paraId="299DD8CB" w14:textId="77777777" w:rsidR="00AE4C14" w:rsidRDefault="004E4C5C">
            <w:pPr>
              <w:pStyle w:val="TAC"/>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+1</m:t>
                          </m:r>
                        </m:e>
                      </m:mr>
                    </m:m>
                  </m:e>
                </m:d>
              </m:oMath>
            </m:oMathPara>
          </w:p>
        </w:tc>
      </w:tr>
      <w:tr w:rsidR="00AE4C14" w14:paraId="60FBC548" w14:textId="77777777">
        <w:trPr>
          <w:jc w:val="center"/>
        </w:trPr>
        <w:tc>
          <w:tcPr>
            <w:tcW w:w="994" w:type="dxa"/>
          </w:tcPr>
          <w:p w14:paraId="120E977A" w14:textId="77777777" w:rsidR="00AE4C14" w:rsidRDefault="008F28B9">
            <w:pPr>
              <w:pStyle w:val="TAC"/>
              <w:rPr>
                <w:rFonts w:eastAsia="Batang"/>
                <w:lang w:val="sv-SE"/>
              </w:rPr>
            </w:pPr>
            <w:r>
              <w:rPr>
                <w:rFonts w:eastAsia="Batang"/>
                <w:lang w:val="sv-SE"/>
              </w:rPr>
              <w:t>1</w:t>
            </w:r>
          </w:p>
        </w:tc>
        <w:tc>
          <w:tcPr>
            <w:tcW w:w="2691" w:type="dxa"/>
          </w:tcPr>
          <w:p w14:paraId="54D5D453" w14:textId="77777777" w:rsidR="00AE4C14" w:rsidRDefault="004E4C5C">
            <w:pPr>
              <w:pStyle w:val="TAC"/>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-1</m:t>
                          </m:r>
                        </m:e>
                      </m:mr>
                    </m:m>
                  </m:e>
                </m:d>
              </m:oMath>
            </m:oMathPara>
          </w:p>
        </w:tc>
      </w:tr>
    </w:tbl>
    <w:p w14:paraId="35CC4ACD" w14:textId="77777777" w:rsidR="00AE4C14" w:rsidRDefault="00AE4C14"/>
    <w:p w14:paraId="795E66AC" w14:textId="77777777" w:rsidR="00AE4C14" w:rsidRDefault="008F28B9">
      <w:pPr>
        <w:pStyle w:val="TH"/>
      </w:pPr>
      <w:r>
        <w:t xml:space="preserve">Table 6.3.2.5A-2: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w:rPr>
                <w:b w:val="0"/>
              </w:rPr>
              <m:t>SF</m:t>
            </m:r>
          </m:sub>
          <m:sup>
            <m:r>
              <m:rPr>
                <m:nor/>
              </m:rPr>
              <w:rPr>
                <w:b w:val="0"/>
              </w:rPr>
              <m:t>PUCCH,</m:t>
            </m:r>
            <m:r>
              <m:rPr>
                <m:sty m:val="b"/>
              </m:rPr>
              <w:rPr>
                <w:rFonts w:ascii="Cambria Math" w:hAnsi="Cambria Math"/>
              </w:rPr>
              <m:t>2</m:t>
            </m:r>
          </m:sup>
        </m:sSubSup>
        <m:r>
          <m:rPr>
            <m:sty m:val="b"/>
          </m:rPr>
          <w:rPr>
            <w:rFonts w:ascii="Cambria Math" w:hAnsi="Cambria Math"/>
          </w:rPr>
          <m:t>=4</m:t>
        </m:r>
      </m:oMath>
      <w:r>
        <w:t>.</w:t>
      </w:r>
    </w:p>
    <w:tbl>
      <w:tblPr>
        <w:tblStyle w:val="afd"/>
        <w:tblW w:w="0" w:type="auto"/>
        <w:jc w:val="center"/>
        <w:tblLook w:val="04A0" w:firstRow="1" w:lastRow="0" w:firstColumn="1" w:lastColumn="0" w:noHBand="0" w:noVBand="1"/>
      </w:tblPr>
      <w:tblGrid>
        <w:gridCol w:w="994"/>
        <w:gridCol w:w="2691"/>
      </w:tblGrid>
      <w:tr w:rsidR="00AE4C14" w14:paraId="1C4CF14C" w14:textId="77777777">
        <w:trPr>
          <w:jc w:val="center"/>
        </w:trPr>
        <w:tc>
          <w:tcPr>
            <w:tcW w:w="994" w:type="dxa"/>
          </w:tcPr>
          <w:p w14:paraId="4B77EDCE" w14:textId="77777777" w:rsidR="00AE4C14" w:rsidRDefault="008F28B9">
            <w:pPr>
              <w:pStyle w:val="TAH"/>
              <w:rPr>
                <w:rFonts w:eastAsia="Batang"/>
                <w:lang w:val="sv-SE"/>
              </w:rPr>
            </w:pPr>
            <m:oMathPara>
              <m:oMath>
                <m:r>
                  <m:rPr>
                    <m:sty m:val="bi"/>
                  </m:rPr>
                  <w:rPr>
                    <w:rFonts w:ascii="Cambria Math" w:eastAsia="Batang" w:hAnsi="Cambria Math"/>
                    <w:lang w:val="sv-SE"/>
                  </w:rPr>
                  <m:t>n</m:t>
                </m:r>
              </m:oMath>
            </m:oMathPara>
          </w:p>
        </w:tc>
        <w:tc>
          <w:tcPr>
            <w:tcW w:w="2691" w:type="dxa"/>
          </w:tcPr>
          <w:p w14:paraId="52EADD23" w14:textId="77777777" w:rsidR="00AE4C14" w:rsidRDefault="004E4C5C">
            <w:pPr>
              <w:pStyle w:val="TAH"/>
              <w:rPr>
                <w:rFonts w:eastAsia="Batang"/>
                <w:lang w:val="sv-SE"/>
              </w:rPr>
            </w:pPr>
            <m:oMathPara>
              <m:oMath>
                <m:sSub>
                  <m:sSubPr>
                    <m:ctrlPr>
                      <w:rPr>
                        <w:rFonts w:ascii="Cambria Math" w:eastAsia="Batang" w:hAnsi="Cambria Math"/>
                        <w:lang w:val="sv-SE"/>
                      </w:rPr>
                    </m:ctrlPr>
                  </m:sSubPr>
                  <m:e>
                    <m:r>
                      <m:rPr>
                        <m:sty m:val="bi"/>
                      </m:rPr>
                      <w:rPr>
                        <w:rFonts w:ascii="Cambria Math" w:eastAsia="Batang" w:hAnsi="Cambria Math"/>
                        <w:lang w:val="sv-SE"/>
                      </w:rPr>
                      <m:t>w</m:t>
                    </m:r>
                  </m:e>
                  <m:sub>
                    <m:r>
                      <m:rPr>
                        <m:sty m:val="bi"/>
                      </m:rPr>
                      <w:rPr>
                        <w:rFonts w:ascii="Cambria Math" w:eastAsia="Batang" w:hAnsi="Cambria Math"/>
                        <w:lang w:val="sv-SE"/>
                      </w:rPr>
                      <m:t>n</m:t>
                    </m:r>
                  </m:sub>
                </m:sSub>
                <m:d>
                  <m:dPr>
                    <m:ctrlPr>
                      <w:rPr>
                        <w:rFonts w:ascii="Cambria Math" w:eastAsia="Batang" w:hAnsi="Cambria Math"/>
                        <w:lang w:val="sv-SE"/>
                      </w:rPr>
                    </m:ctrlPr>
                  </m:dPr>
                  <m:e>
                    <m:r>
                      <m:rPr>
                        <m:sty m:val="bi"/>
                      </m:rPr>
                      <w:rPr>
                        <w:rFonts w:ascii="Cambria Math" w:eastAsia="Batang" w:hAnsi="Cambria Math"/>
                        <w:lang w:val="sv-SE"/>
                      </w:rPr>
                      <m:t>i</m:t>
                    </m:r>
                  </m:e>
                </m:d>
              </m:oMath>
            </m:oMathPara>
          </w:p>
        </w:tc>
      </w:tr>
      <w:tr w:rsidR="00AE4C14" w14:paraId="6626B774" w14:textId="77777777">
        <w:trPr>
          <w:jc w:val="center"/>
        </w:trPr>
        <w:tc>
          <w:tcPr>
            <w:tcW w:w="994" w:type="dxa"/>
          </w:tcPr>
          <w:p w14:paraId="4ED1A2E3" w14:textId="77777777" w:rsidR="00AE4C14" w:rsidRDefault="008F28B9">
            <w:pPr>
              <w:pStyle w:val="TAC"/>
              <w:rPr>
                <w:rFonts w:eastAsia="Batang"/>
                <w:lang w:val="sv-SE"/>
              </w:rPr>
            </w:pPr>
            <w:r>
              <w:rPr>
                <w:rFonts w:eastAsia="Batang"/>
                <w:lang w:val="sv-SE"/>
              </w:rPr>
              <w:t>0</w:t>
            </w:r>
          </w:p>
        </w:tc>
        <w:tc>
          <w:tcPr>
            <w:tcW w:w="2691" w:type="dxa"/>
          </w:tcPr>
          <w:p w14:paraId="5B62B3BB" w14:textId="77777777" w:rsidR="00AE4C14" w:rsidRDefault="004E4C5C">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AE4C14" w14:paraId="240232EC" w14:textId="77777777">
        <w:trPr>
          <w:jc w:val="center"/>
        </w:trPr>
        <w:tc>
          <w:tcPr>
            <w:tcW w:w="994" w:type="dxa"/>
          </w:tcPr>
          <w:p w14:paraId="7658C045" w14:textId="77777777" w:rsidR="00AE4C14" w:rsidRDefault="008F28B9">
            <w:pPr>
              <w:pStyle w:val="TAC"/>
              <w:rPr>
                <w:rFonts w:eastAsia="Batang"/>
                <w:lang w:val="sv-SE"/>
              </w:rPr>
            </w:pPr>
            <w:r>
              <w:rPr>
                <w:rFonts w:eastAsia="Batang"/>
                <w:lang w:val="sv-SE"/>
              </w:rPr>
              <w:t>1</w:t>
            </w:r>
          </w:p>
        </w:tc>
        <w:tc>
          <w:tcPr>
            <w:tcW w:w="2691" w:type="dxa"/>
          </w:tcPr>
          <w:p w14:paraId="45D4FCD2" w14:textId="77777777" w:rsidR="00AE4C14" w:rsidRDefault="004E4C5C">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AE4C14" w14:paraId="31DB17A0" w14:textId="77777777">
        <w:trPr>
          <w:jc w:val="center"/>
        </w:trPr>
        <w:tc>
          <w:tcPr>
            <w:tcW w:w="994" w:type="dxa"/>
          </w:tcPr>
          <w:p w14:paraId="03685058" w14:textId="77777777" w:rsidR="00AE4C14" w:rsidRDefault="008F28B9">
            <w:pPr>
              <w:pStyle w:val="TAC"/>
              <w:rPr>
                <w:rFonts w:eastAsia="Batang"/>
                <w:lang w:val="sv-SE"/>
              </w:rPr>
            </w:pPr>
            <w:r>
              <w:rPr>
                <w:rFonts w:eastAsia="Batang"/>
                <w:lang w:val="sv-SE"/>
              </w:rPr>
              <w:t>2</w:t>
            </w:r>
          </w:p>
        </w:tc>
        <w:tc>
          <w:tcPr>
            <w:tcW w:w="2691" w:type="dxa"/>
          </w:tcPr>
          <w:p w14:paraId="53DEF3D1" w14:textId="77777777" w:rsidR="00AE4C14" w:rsidRDefault="004E4C5C">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AE4C14" w14:paraId="592EE690" w14:textId="77777777">
        <w:trPr>
          <w:jc w:val="center"/>
        </w:trPr>
        <w:tc>
          <w:tcPr>
            <w:tcW w:w="994" w:type="dxa"/>
          </w:tcPr>
          <w:p w14:paraId="3D262F6A" w14:textId="77777777" w:rsidR="00AE4C14" w:rsidRDefault="008F28B9">
            <w:pPr>
              <w:pStyle w:val="TAC"/>
              <w:rPr>
                <w:rFonts w:eastAsia="Batang"/>
                <w:lang w:val="sv-SE"/>
              </w:rPr>
            </w:pPr>
            <w:r>
              <w:rPr>
                <w:rFonts w:eastAsia="Batang"/>
                <w:lang w:val="sv-SE"/>
              </w:rPr>
              <w:t>3</w:t>
            </w:r>
          </w:p>
        </w:tc>
        <w:tc>
          <w:tcPr>
            <w:tcW w:w="2691" w:type="dxa"/>
          </w:tcPr>
          <w:p w14:paraId="7CF5CA9F" w14:textId="77777777" w:rsidR="00AE4C14" w:rsidRDefault="004E4C5C">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bl>
    <w:p w14:paraId="58AE5F49" w14:textId="0E9EA8CA" w:rsidR="00AE4C14" w:rsidRDefault="008F28B9" w:rsidP="00EA19E4">
      <w:pPr>
        <w:spacing w:before="120" w:line="240" w:lineRule="auto"/>
        <w:rPr>
          <w:lang w:val="en-US" w:eastAsia="zh-CN"/>
        </w:rPr>
      </w:pPr>
      <w:r>
        <w:rPr>
          <w:lang w:val="en-US" w:eastAsia="zh-CN"/>
        </w:rPr>
        <w:t xml:space="preserve">For </w:t>
      </w:r>
      <w:r>
        <w:rPr>
          <w:rFonts w:hint="eastAsia"/>
          <w:lang w:val="en-US" w:eastAsia="zh-CN"/>
        </w:rPr>
        <w:t xml:space="preserve">dynamic grant based PUSCH transmission, considering the limited DCI size, the most essential OCC indication is the OCC sequence index, assuming that the sequence pool has already been specified in spec. As for the OCC length, it may be determined by the repetition number, for example, if the repetition number is less than 4, the indicated sequence index can refer to the Table 6.3.2.5A-1 for OCC length 2, otherwise, the indicated sequence index can </w:t>
      </w:r>
      <w:r w:rsidR="00067CF4">
        <w:rPr>
          <w:rFonts w:hint="eastAsia"/>
          <w:lang w:val="en-US" w:eastAsia="zh-CN"/>
        </w:rPr>
        <w:t>refer</w:t>
      </w:r>
      <w:r>
        <w:rPr>
          <w:rFonts w:hint="eastAsia"/>
          <w:lang w:val="en-US" w:eastAsia="zh-CN"/>
        </w:rPr>
        <w:t xml:space="preserve"> to the Table </w:t>
      </w:r>
      <w:r>
        <w:t>6.3.2.5A-2</w:t>
      </w:r>
      <w:r>
        <w:rPr>
          <w:rFonts w:hint="eastAsia"/>
          <w:lang w:val="en-US" w:eastAsia="zh-CN"/>
        </w:rPr>
        <w:t>.</w:t>
      </w:r>
    </w:p>
    <w:p w14:paraId="348A5560" w14:textId="7F635F55" w:rsidR="00AE4C14" w:rsidRDefault="008F28B9" w:rsidP="00EA19E4">
      <w:pPr>
        <w:spacing w:before="120" w:line="240" w:lineRule="auto"/>
        <w:rPr>
          <w:lang w:val="en-US" w:eastAsia="zh-CN"/>
        </w:rPr>
      </w:pPr>
      <w:r>
        <w:rPr>
          <w:rFonts w:hint="eastAsia"/>
          <w:lang w:val="en-US" w:eastAsia="zh-CN"/>
        </w:rPr>
        <w:t xml:space="preserve">For configured grant based PUSCH transmission, since the resource of PUSCH transmission is pre-defined, whether to enable OCC should be explicitly indicated in RRC signalling. Moreover, the OCC sequence index should also be indicated in RRC to select proper OCC sequence from the sequence pool. As for the OCC length, similar as dynamic grant based PUSCH transmission, it can also be determined by the repetition number. </w:t>
      </w:r>
    </w:p>
    <w:p w14:paraId="4C9A7869" w14:textId="77777777" w:rsidR="00AE4C14" w:rsidRDefault="008F28B9" w:rsidP="00EA19E4">
      <w:pPr>
        <w:spacing w:before="120" w:line="240" w:lineRule="auto"/>
        <w:rPr>
          <w:lang w:val="en-US" w:eastAsia="zh-CN"/>
        </w:rPr>
      </w:pPr>
      <w:r>
        <w:rPr>
          <w:rFonts w:hint="eastAsia"/>
          <w:lang w:val="en-US" w:eastAsia="zh-CN"/>
        </w:rPr>
        <w:t>Moreover, with the increased PUSCH capacity via OCC, it was pointed out by some companies that the capacity of PDCCH might be a bottleneck limiting the possibility to grant a high number of UEs for OCC-based PUSCH transmissions. It is true that PDCCH capacity could be the bottleneck in certain scenarios such as multi-UE in broadcast/multicast scenario, multi-cell scenario, and multi-panel sc</w:t>
      </w:r>
      <w:bookmarkStart w:id="3" w:name="_GoBack"/>
      <w:bookmarkEnd w:id="3"/>
      <w:r>
        <w:rPr>
          <w:rFonts w:hint="eastAsia"/>
          <w:lang w:val="en-US" w:eastAsia="zh-CN"/>
        </w:rPr>
        <w:t xml:space="preserve">enario. Consequently, RAN1 has specified single DCI scheduling among multiple UEs/cells/panels. Similarly, RAN1 may also need to further study whether and how to support a single DCI scheduling a group of UEs with OCC-based PUSCH transmissions. </w:t>
      </w:r>
    </w:p>
    <w:p w14:paraId="69177F4A" w14:textId="77777777" w:rsidR="00AE4C14" w:rsidRDefault="008F28B9">
      <w:pPr>
        <w:rPr>
          <w:i/>
          <w:iCs/>
          <w:lang w:val="en-US" w:eastAsia="zh-CN"/>
        </w:rPr>
      </w:pPr>
      <w:r>
        <w:rPr>
          <w:b/>
          <w:bCs/>
          <w:i/>
          <w:iCs/>
          <w:lang w:val="en-US" w:eastAsia="zh-CN"/>
        </w:rPr>
        <w:t>Proposal 4</w:t>
      </w:r>
      <w:r>
        <w:rPr>
          <w:i/>
          <w:iCs/>
          <w:lang w:val="en-US" w:eastAsia="zh-CN"/>
        </w:rPr>
        <w:t>: For the UL capacity enhancement, the OCC sequence</w:t>
      </w:r>
      <w:r>
        <w:rPr>
          <w:rFonts w:hint="eastAsia"/>
          <w:i/>
          <w:iCs/>
          <w:lang w:val="en-US" w:eastAsia="zh-CN"/>
        </w:rPr>
        <w:t>s</w:t>
      </w:r>
      <w:r>
        <w:rPr>
          <w:i/>
          <w:iCs/>
          <w:lang w:val="en-US" w:eastAsia="zh-CN"/>
        </w:rPr>
        <w:t xml:space="preserve"> defined in </w:t>
      </w:r>
      <w:r>
        <w:rPr>
          <w:i/>
          <w:iCs/>
        </w:rPr>
        <w:t>Table 6.3.2.5A-1</w:t>
      </w:r>
      <w:r>
        <w:rPr>
          <w:i/>
          <w:iCs/>
          <w:lang w:val="en-US" w:eastAsia="zh-CN"/>
        </w:rPr>
        <w:t xml:space="preserve"> and </w:t>
      </w:r>
      <w:r>
        <w:rPr>
          <w:i/>
          <w:iCs/>
        </w:rPr>
        <w:t>Table 6.3.2.5A-</w:t>
      </w:r>
      <w:r>
        <w:rPr>
          <w:i/>
          <w:iCs/>
          <w:lang w:val="en-US" w:eastAsia="zh-CN"/>
        </w:rPr>
        <w:t>2 can be reused.</w:t>
      </w:r>
    </w:p>
    <w:p w14:paraId="457B1A2A" w14:textId="77777777" w:rsidR="00AE4C14" w:rsidRDefault="008F28B9">
      <w:pPr>
        <w:rPr>
          <w:i/>
          <w:iCs/>
          <w:lang w:val="en-US" w:eastAsia="zh-CN"/>
        </w:rPr>
      </w:pPr>
      <w:r>
        <w:rPr>
          <w:b/>
          <w:bCs/>
          <w:i/>
          <w:iCs/>
          <w:lang w:val="en-US" w:eastAsia="zh-CN"/>
        </w:rPr>
        <w:lastRenderedPageBreak/>
        <w:t xml:space="preserve">Proposal </w:t>
      </w:r>
      <w:r>
        <w:rPr>
          <w:rFonts w:hint="eastAsia"/>
          <w:b/>
          <w:bCs/>
          <w:i/>
          <w:iCs/>
          <w:lang w:val="en-US" w:eastAsia="zh-CN"/>
        </w:rPr>
        <w:t>5</w:t>
      </w:r>
      <w:r>
        <w:rPr>
          <w:i/>
          <w:iCs/>
          <w:lang w:val="en-US" w:eastAsia="zh-CN"/>
        </w:rPr>
        <w:t xml:space="preserve">: For </w:t>
      </w:r>
      <w:r>
        <w:rPr>
          <w:rFonts w:hint="eastAsia"/>
          <w:i/>
          <w:iCs/>
          <w:lang w:val="en-US" w:eastAsia="zh-CN"/>
        </w:rPr>
        <w:t>dynamic grant based PUSCH transmission</w:t>
      </w:r>
      <w:r>
        <w:rPr>
          <w:i/>
          <w:iCs/>
          <w:lang w:val="en-US" w:eastAsia="zh-CN"/>
        </w:rPr>
        <w:t xml:space="preserve">, </w:t>
      </w:r>
      <w:r>
        <w:rPr>
          <w:rFonts w:hint="eastAsia"/>
          <w:i/>
          <w:iCs/>
          <w:lang w:val="en-US" w:eastAsia="zh-CN"/>
        </w:rPr>
        <w:t>OCC sequence index can be indicated in DCI.</w:t>
      </w:r>
    </w:p>
    <w:p w14:paraId="1EA7A6C2" w14:textId="77777777" w:rsidR="00AE4C14" w:rsidRDefault="008F28B9">
      <w:pPr>
        <w:rPr>
          <w:i/>
          <w:iCs/>
          <w:lang w:val="en-US" w:eastAsia="zh-CN"/>
        </w:rPr>
      </w:pPr>
      <w:r>
        <w:rPr>
          <w:b/>
          <w:bCs/>
          <w:i/>
          <w:iCs/>
          <w:lang w:val="en-US" w:eastAsia="zh-CN"/>
        </w:rPr>
        <w:t xml:space="preserve">Proposal </w:t>
      </w:r>
      <w:r>
        <w:rPr>
          <w:rFonts w:hint="eastAsia"/>
          <w:b/>
          <w:bCs/>
          <w:i/>
          <w:iCs/>
          <w:lang w:val="en-US" w:eastAsia="zh-CN"/>
        </w:rPr>
        <w:t>6</w:t>
      </w:r>
      <w:r>
        <w:rPr>
          <w:i/>
          <w:iCs/>
          <w:lang w:val="en-US" w:eastAsia="zh-CN"/>
        </w:rPr>
        <w:t xml:space="preserve">: For </w:t>
      </w:r>
      <w:r>
        <w:rPr>
          <w:rFonts w:hint="eastAsia"/>
          <w:i/>
          <w:iCs/>
          <w:lang w:val="en-US" w:eastAsia="zh-CN"/>
        </w:rPr>
        <w:t>configured grant based PUSCH transmission</w:t>
      </w:r>
      <w:r>
        <w:rPr>
          <w:i/>
          <w:iCs/>
          <w:lang w:val="en-US" w:eastAsia="zh-CN"/>
        </w:rPr>
        <w:t xml:space="preserve">, </w:t>
      </w:r>
      <w:r>
        <w:rPr>
          <w:rFonts w:hint="eastAsia"/>
          <w:i/>
          <w:iCs/>
          <w:lang w:val="en-US" w:eastAsia="zh-CN"/>
        </w:rPr>
        <w:t>OCC enabler and OCC sequence index can be indicated in RRC signalling.</w:t>
      </w:r>
    </w:p>
    <w:p w14:paraId="20B530BA" w14:textId="77777777" w:rsidR="00AE4C14" w:rsidRDefault="008F28B9">
      <w:pPr>
        <w:rPr>
          <w:i/>
          <w:iCs/>
          <w:lang w:val="en-US" w:eastAsia="zh-CN"/>
        </w:rPr>
      </w:pPr>
      <w:r>
        <w:rPr>
          <w:b/>
          <w:bCs/>
          <w:i/>
          <w:iCs/>
          <w:lang w:val="en-US" w:eastAsia="zh-CN"/>
        </w:rPr>
        <w:t xml:space="preserve">Proposal </w:t>
      </w:r>
      <w:r>
        <w:rPr>
          <w:rFonts w:hint="eastAsia"/>
          <w:b/>
          <w:bCs/>
          <w:i/>
          <w:iCs/>
          <w:lang w:val="en-US" w:eastAsia="zh-CN"/>
        </w:rPr>
        <w:t>7</w:t>
      </w:r>
      <w:r>
        <w:rPr>
          <w:i/>
          <w:iCs/>
          <w:lang w:val="en-US" w:eastAsia="zh-CN"/>
        </w:rPr>
        <w:t xml:space="preserve">: For </w:t>
      </w:r>
      <w:r>
        <w:rPr>
          <w:rFonts w:hint="eastAsia"/>
          <w:i/>
          <w:iCs/>
          <w:lang w:val="en-US" w:eastAsia="zh-CN"/>
        </w:rPr>
        <w:t>DG and CG based PUSCH transmission</w:t>
      </w:r>
      <w:r>
        <w:rPr>
          <w:i/>
          <w:iCs/>
          <w:lang w:val="en-US" w:eastAsia="zh-CN"/>
        </w:rPr>
        <w:t xml:space="preserve">, </w:t>
      </w:r>
      <w:r>
        <w:rPr>
          <w:rFonts w:hint="eastAsia"/>
          <w:i/>
          <w:iCs/>
          <w:lang w:val="en-US" w:eastAsia="zh-CN"/>
        </w:rPr>
        <w:t>OCC length can be implicitly determined by the repetition number.</w:t>
      </w:r>
    </w:p>
    <w:p w14:paraId="621B17A6" w14:textId="6947EB42" w:rsidR="00AE4C14" w:rsidRDefault="008F28B9">
      <w:pPr>
        <w:rPr>
          <w:i/>
          <w:iCs/>
          <w:lang w:val="en-US" w:eastAsia="zh-CN"/>
        </w:rPr>
      </w:pPr>
      <w:r>
        <w:rPr>
          <w:b/>
          <w:bCs/>
          <w:i/>
          <w:iCs/>
          <w:lang w:val="en-US" w:eastAsia="zh-CN"/>
        </w:rPr>
        <w:t xml:space="preserve">Proposal </w:t>
      </w:r>
      <w:r>
        <w:rPr>
          <w:rFonts w:hint="eastAsia"/>
          <w:b/>
          <w:bCs/>
          <w:i/>
          <w:iCs/>
          <w:lang w:val="en-US" w:eastAsia="zh-CN"/>
        </w:rPr>
        <w:t>8</w:t>
      </w:r>
      <w:r>
        <w:rPr>
          <w:b/>
          <w:bCs/>
          <w:i/>
          <w:iCs/>
          <w:lang w:val="en-US" w:eastAsia="zh-CN"/>
        </w:rPr>
        <w:t>:</w:t>
      </w:r>
      <w:r>
        <w:rPr>
          <w:rFonts w:hint="eastAsia"/>
          <w:i/>
          <w:iCs/>
          <w:lang w:val="en-US" w:eastAsia="zh-CN"/>
        </w:rPr>
        <w:t xml:space="preserve"> The indication of the OCC sequence index can be per UE or per UE group.</w:t>
      </w:r>
    </w:p>
    <w:p w14:paraId="44673177" w14:textId="77777777" w:rsidR="00AE4C14" w:rsidRDefault="008F28B9">
      <w:pPr>
        <w:pStyle w:val="1"/>
        <w:pBdr>
          <w:top w:val="single" w:sz="12" w:space="0" w:color="auto"/>
        </w:pBdr>
      </w:pPr>
      <w:r>
        <w:rPr>
          <w:rFonts w:hint="eastAsia"/>
        </w:rPr>
        <w:t>C</w:t>
      </w:r>
      <w:r>
        <w:t>onclusion</w:t>
      </w:r>
    </w:p>
    <w:p w14:paraId="45E18D3A" w14:textId="77777777" w:rsidR="00AE4C14" w:rsidRDefault="008F28B9">
      <w:pPr>
        <w:spacing w:beforeLines="50" w:before="120" w:afterLines="50" w:line="240" w:lineRule="auto"/>
        <w:rPr>
          <w:lang w:eastAsia="zh-CN"/>
        </w:rPr>
      </w:pPr>
      <w:r>
        <w:rPr>
          <w:lang w:eastAsia="zh-CN"/>
        </w:rPr>
        <w:t>In this contribution, the</w:t>
      </w:r>
      <w:r>
        <w:rPr>
          <w:rFonts w:hint="eastAsia"/>
          <w:lang w:eastAsia="zh-CN"/>
        </w:rPr>
        <w:t xml:space="preserve"> simulation assumption and OCC design are discussed with following observations and proposals.</w:t>
      </w:r>
    </w:p>
    <w:p w14:paraId="78F3D298" w14:textId="77777777" w:rsidR="00AE4C14" w:rsidRDefault="008F28B9">
      <w:pPr>
        <w:rPr>
          <w:i/>
          <w:iCs/>
          <w:lang w:val="en-US" w:eastAsia="zh-CN"/>
        </w:rPr>
      </w:pPr>
      <w:r>
        <w:rPr>
          <w:rFonts w:hint="eastAsia"/>
          <w:b/>
          <w:bCs/>
          <w:i/>
          <w:iCs/>
          <w:lang w:eastAsia="zh-CN"/>
        </w:rPr>
        <w:t xml:space="preserve">Observation </w:t>
      </w:r>
      <w:r>
        <w:rPr>
          <w:rFonts w:hint="eastAsia"/>
          <w:b/>
          <w:bCs/>
          <w:i/>
          <w:iCs/>
          <w:lang w:val="en-US" w:eastAsia="zh-CN"/>
        </w:rPr>
        <w:t>1</w:t>
      </w:r>
      <w:r>
        <w:rPr>
          <w:rFonts w:hint="eastAsia"/>
          <w:b/>
          <w:bCs/>
          <w:i/>
          <w:iCs/>
          <w:lang w:eastAsia="zh-CN"/>
        </w:rPr>
        <w:t>:</w:t>
      </w:r>
      <w:r>
        <w:rPr>
          <w:rFonts w:hint="eastAsia"/>
          <w:i/>
          <w:iCs/>
          <w:lang w:eastAsia="zh-CN"/>
        </w:rPr>
        <w:t xml:space="preserve"> </w:t>
      </w:r>
      <w:r>
        <w:rPr>
          <w:rFonts w:hint="eastAsia"/>
          <w:i/>
          <w:iCs/>
          <w:lang w:val="en-US" w:eastAsia="zh-CN"/>
        </w:rPr>
        <w:t>Legacy resource mapping can be maintained for inter-slot time domain OCC.</w:t>
      </w:r>
    </w:p>
    <w:p w14:paraId="3CE2F9F8" w14:textId="77777777" w:rsidR="00AE4C14" w:rsidRDefault="008F28B9">
      <w:pPr>
        <w:rPr>
          <w:i/>
          <w:iCs/>
          <w:lang w:val="en-US" w:eastAsia="zh-CN"/>
        </w:rPr>
      </w:pPr>
      <w:r>
        <w:rPr>
          <w:rFonts w:hint="eastAsia"/>
          <w:b/>
          <w:bCs/>
          <w:i/>
          <w:iCs/>
          <w:lang w:eastAsia="zh-CN"/>
        </w:rPr>
        <w:t xml:space="preserve">Observation </w:t>
      </w:r>
      <w:r>
        <w:rPr>
          <w:rFonts w:hint="eastAsia"/>
          <w:b/>
          <w:bCs/>
          <w:i/>
          <w:iCs/>
          <w:lang w:val="en-US" w:eastAsia="zh-CN"/>
        </w:rPr>
        <w:t>2</w:t>
      </w:r>
      <w:r>
        <w:rPr>
          <w:rFonts w:hint="eastAsia"/>
          <w:b/>
          <w:bCs/>
          <w:i/>
          <w:iCs/>
          <w:lang w:eastAsia="zh-CN"/>
        </w:rPr>
        <w:t>:</w:t>
      </w:r>
      <w:r>
        <w:rPr>
          <w:rFonts w:hint="eastAsia"/>
          <w:i/>
          <w:iCs/>
          <w:lang w:eastAsia="zh-CN"/>
        </w:rPr>
        <w:t xml:space="preserve"> </w:t>
      </w:r>
      <w:r>
        <w:rPr>
          <w:rFonts w:hint="eastAsia"/>
          <w:i/>
          <w:iCs/>
          <w:lang w:val="en-US" w:eastAsia="zh-CN"/>
        </w:rPr>
        <w:t>The resource mapping of Intra-symbol pre-DFT-s OCC is different from existing PUSCH transmission.</w:t>
      </w:r>
    </w:p>
    <w:p w14:paraId="6A9C7688" w14:textId="77777777" w:rsidR="00AE4C14" w:rsidRDefault="008F28B9">
      <w:pPr>
        <w:rPr>
          <w:i/>
          <w:iCs/>
          <w:lang w:val="en-US" w:eastAsia="zh-CN"/>
        </w:rPr>
      </w:pPr>
      <w:r>
        <w:rPr>
          <w:rFonts w:hint="eastAsia"/>
          <w:b/>
          <w:bCs/>
          <w:i/>
          <w:iCs/>
          <w:lang w:eastAsia="zh-CN"/>
        </w:rPr>
        <w:t xml:space="preserve">Observation </w:t>
      </w:r>
      <w:r>
        <w:rPr>
          <w:rFonts w:hint="eastAsia"/>
          <w:b/>
          <w:bCs/>
          <w:i/>
          <w:iCs/>
          <w:lang w:val="en-US" w:eastAsia="zh-CN"/>
        </w:rPr>
        <w:t>3</w:t>
      </w:r>
      <w:r>
        <w:rPr>
          <w:rFonts w:hint="eastAsia"/>
          <w:b/>
          <w:bCs/>
          <w:i/>
          <w:iCs/>
          <w:lang w:eastAsia="zh-CN"/>
        </w:rPr>
        <w:t>:</w:t>
      </w:r>
      <w:r>
        <w:rPr>
          <w:rFonts w:hint="eastAsia"/>
          <w:i/>
          <w:iCs/>
          <w:lang w:eastAsia="zh-CN"/>
        </w:rPr>
        <w:t xml:space="preserve"> </w:t>
      </w:r>
      <w:r>
        <w:rPr>
          <w:rFonts w:hint="eastAsia"/>
          <w:i/>
          <w:iCs/>
          <w:lang w:val="en-US" w:eastAsia="zh-CN"/>
        </w:rPr>
        <w:t>TBoMS is not required to be configured along with inter-slot time domain OCC.</w:t>
      </w:r>
    </w:p>
    <w:p w14:paraId="0F7C3EA3" w14:textId="77777777" w:rsidR="00AE4C14" w:rsidRDefault="008F28B9">
      <w:pPr>
        <w:rPr>
          <w:b/>
          <w:bCs/>
          <w:i/>
          <w:iCs/>
          <w:lang w:val="en-US" w:eastAsia="zh-CN"/>
        </w:rPr>
      </w:pPr>
      <w:r>
        <w:rPr>
          <w:rFonts w:hint="eastAsia"/>
          <w:b/>
          <w:bCs/>
          <w:i/>
          <w:iCs/>
          <w:lang w:eastAsia="zh-CN"/>
        </w:rPr>
        <w:t xml:space="preserve">Observation </w:t>
      </w:r>
      <w:r>
        <w:rPr>
          <w:rFonts w:hint="eastAsia"/>
          <w:b/>
          <w:bCs/>
          <w:i/>
          <w:iCs/>
          <w:lang w:val="en-US" w:eastAsia="zh-CN"/>
        </w:rPr>
        <w:t>4</w:t>
      </w:r>
      <w:r>
        <w:rPr>
          <w:rFonts w:hint="eastAsia"/>
          <w:b/>
          <w:bCs/>
          <w:i/>
          <w:iCs/>
          <w:lang w:eastAsia="zh-CN"/>
        </w:rPr>
        <w:t>:</w:t>
      </w:r>
      <w:r>
        <w:rPr>
          <w:rFonts w:hint="eastAsia"/>
          <w:i/>
          <w:iCs/>
          <w:lang w:eastAsia="zh-CN"/>
        </w:rPr>
        <w:t xml:space="preserve"> </w:t>
      </w:r>
      <w:r>
        <w:rPr>
          <w:rFonts w:hint="eastAsia"/>
          <w:i/>
          <w:iCs/>
          <w:lang w:val="en-US" w:eastAsia="zh-CN"/>
        </w:rPr>
        <w:t xml:space="preserve">Intra-symbol </w:t>
      </w:r>
      <w:r>
        <w:rPr>
          <w:rFonts w:hint="eastAsia"/>
          <w:i/>
          <w:iCs/>
          <w:lang w:eastAsia="zh-CN"/>
        </w:rPr>
        <w:t xml:space="preserve">Pre-DFT OCC </w:t>
      </w:r>
      <w:r>
        <w:rPr>
          <w:rFonts w:hint="eastAsia"/>
          <w:i/>
          <w:iCs/>
          <w:lang w:val="en-US" w:eastAsia="zh-CN"/>
        </w:rPr>
        <w:t>requires to be jointly</w:t>
      </w:r>
      <w:r>
        <w:rPr>
          <w:i/>
          <w:iCs/>
          <w:lang w:eastAsia="zh-CN"/>
        </w:rPr>
        <w:t xml:space="preserve"> </w:t>
      </w:r>
      <w:r>
        <w:rPr>
          <w:rFonts w:hint="eastAsia"/>
          <w:i/>
          <w:iCs/>
          <w:lang w:val="en-US" w:eastAsia="zh-CN"/>
        </w:rPr>
        <w:t xml:space="preserve">used with </w:t>
      </w:r>
      <w:r>
        <w:rPr>
          <w:i/>
          <w:iCs/>
          <w:lang w:val="en-US" w:eastAsia="zh-CN"/>
        </w:rPr>
        <w:t xml:space="preserve">the </w:t>
      </w:r>
      <w:r>
        <w:rPr>
          <w:rFonts w:hint="eastAsia"/>
          <w:i/>
          <w:iCs/>
          <w:lang w:val="en-US" w:eastAsia="zh-CN"/>
        </w:rPr>
        <w:t>TBoMS</w:t>
      </w:r>
      <w:r>
        <w:rPr>
          <w:i/>
          <w:iCs/>
          <w:lang w:val="en-US" w:eastAsia="zh-CN"/>
        </w:rPr>
        <w:t xml:space="preserve"> </w:t>
      </w:r>
      <w:r>
        <w:rPr>
          <w:rFonts w:hint="eastAsia"/>
          <w:i/>
          <w:iCs/>
          <w:lang w:val="en-US" w:eastAsia="zh-CN"/>
        </w:rPr>
        <w:t>to maintain reasonable coding rate in some scenarios.</w:t>
      </w:r>
    </w:p>
    <w:p w14:paraId="2C7BB707" w14:textId="77777777" w:rsidR="00AE4C14" w:rsidRDefault="008F28B9">
      <w:pPr>
        <w:rPr>
          <w:i/>
          <w:iCs/>
          <w:lang w:val="en-US" w:eastAsia="zh-CN"/>
        </w:rPr>
      </w:pPr>
      <w:r>
        <w:rPr>
          <w:rFonts w:hint="eastAsia"/>
          <w:b/>
          <w:bCs/>
          <w:i/>
          <w:iCs/>
          <w:lang w:val="en-US" w:eastAsia="zh-CN"/>
        </w:rPr>
        <w:t>Observation 5:</w:t>
      </w:r>
      <w:r>
        <w:rPr>
          <w:rFonts w:hint="eastAsia"/>
          <w:i/>
          <w:iCs/>
          <w:lang w:val="en-US" w:eastAsia="zh-CN"/>
        </w:rPr>
        <w:t xml:space="preserve"> Inter-slot time domain OCC can support backward compatibility with non-Rel-19 UEs while intra-symbol pre-DFT OCC cannot.</w:t>
      </w:r>
    </w:p>
    <w:p w14:paraId="212949C8" w14:textId="77777777" w:rsidR="00AE4C14" w:rsidRDefault="008F28B9">
      <w:pPr>
        <w:rPr>
          <w:i/>
          <w:iCs/>
          <w:lang w:eastAsia="zh-CN"/>
        </w:rPr>
      </w:pPr>
      <w:r>
        <w:rPr>
          <w:rFonts w:hint="eastAsia"/>
          <w:b/>
          <w:bCs/>
          <w:i/>
          <w:iCs/>
          <w:lang w:eastAsia="zh-CN"/>
        </w:rPr>
        <w:t xml:space="preserve">Observation </w:t>
      </w:r>
      <w:r>
        <w:rPr>
          <w:rFonts w:hint="eastAsia"/>
          <w:b/>
          <w:bCs/>
          <w:i/>
          <w:iCs/>
          <w:lang w:val="en-US" w:eastAsia="zh-CN"/>
        </w:rPr>
        <w:t>6</w:t>
      </w:r>
      <w:r>
        <w:rPr>
          <w:rFonts w:hint="eastAsia"/>
          <w:b/>
          <w:bCs/>
          <w:i/>
          <w:iCs/>
          <w:lang w:eastAsia="zh-CN"/>
        </w:rPr>
        <w:t xml:space="preserve">: </w:t>
      </w:r>
      <w:r>
        <w:rPr>
          <w:i/>
          <w:iCs/>
          <w:lang w:eastAsia="zh-CN"/>
        </w:rPr>
        <w:t xml:space="preserve">For </w:t>
      </w:r>
      <w:r>
        <w:rPr>
          <w:rFonts w:hint="eastAsia"/>
          <w:i/>
          <w:iCs/>
          <w:lang w:val="en-US" w:eastAsia="zh-CN"/>
        </w:rPr>
        <w:t>inter-slot time domain OCC</w:t>
      </w:r>
      <w:r>
        <w:rPr>
          <w:i/>
          <w:iCs/>
          <w:lang w:eastAsia="zh-CN"/>
        </w:rPr>
        <w:t xml:space="preserve">, </w:t>
      </w:r>
      <w:r>
        <w:rPr>
          <w:rFonts w:hint="eastAsia"/>
          <w:i/>
          <w:iCs/>
          <w:lang w:eastAsia="zh-CN"/>
        </w:rPr>
        <w:t>at least 2 UEs in VoIP scenario and at least 4 UEs in Low data rate scenario can be supported with</w:t>
      </w:r>
      <w:r>
        <w:rPr>
          <w:rFonts w:hint="eastAsia"/>
          <w:i/>
          <w:iCs/>
          <w:lang w:val="en-US" w:eastAsia="zh-CN"/>
        </w:rPr>
        <w:t xml:space="preserve"> limited</w:t>
      </w:r>
      <w:r>
        <w:rPr>
          <w:rFonts w:hint="eastAsia"/>
          <w:i/>
          <w:iCs/>
          <w:lang w:eastAsia="zh-CN"/>
        </w:rPr>
        <w:t xml:space="preserve"> </w:t>
      </w:r>
      <w:r>
        <w:rPr>
          <w:rFonts w:hint="eastAsia"/>
          <w:i/>
          <w:iCs/>
          <w:lang w:val="en-US" w:eastAsia="zh-CN"/>
        </w:rPr>
        <w:t xml:space="preserve">BLER </w:t>
      </w:r>
      <w:r>
        <w:rPr>
          <w:rFonts w:hint="eastAsia"/>
          <w:i/>
          <w:iCs/>
          <w:lang w:eastAsia="zh-CN"/>
        </w:rPr>
        <w:t>performance degradation.</w:t>
      </w:r>
    </w:p>
    <w:p w14:paraId="48004703" w14:textId="77777777" w:rsidR="00AE4C14" w:rsidRDefault="008F28B9">
      <w:pPr>
        <w:rPr>
          <w:i/>
          <w:iCs/>
          <w:lang w:eastAsia="zh-CN"/>
        </w:rPr>
      </w:pPr>
      <w:r>
        <w:rPr>
          <w:rFonts w:hint="eastAsia"/>
          <w:b/>
          <w:bCs/>
          <w:i/>
          <w:iCs/>
          <w:lang w:eastAsia="zh-CN"/>
        </w:rPr>
        <w:t xml:space="preserve">Observation </w:t>
      </w:r>
      <w:r>
        <w:rPr>
          <w:rFonts w:hint="eastAsia"/>
          <w:b/>
          <w:bCs/>
          <w:i/>
          <w:iCs/>
          <w:lang w:val="en-US" w:eastAsia="zh-CN"/>
        </w:rPr>
        <w:t>7</w:t>
      </w:r>
      <w:r>
        <w:rPr>
          <w:rFonts w:hint="eastAsia"/>
          <w:b/>
          <w:bCs/>
          <w:i/>
          <w:iCs/>
          <w:lang w:eastAsia="zh-CN"/>
        </w:rPr>
        <w:t>:</w:t>
      </w:r>
      <w:r>
        <w:rPr>
          <w:rFonts w:hint="eastAsia"/>
          <w:i/>
          <w:iCs/>
          <w:lang w:eastAsia="zh-CN"/>
        </w:rPr>
        <w:t xml:space="preserve"> </w:t>
      </w:r>
      <w:r>
        <w:rPr>
          <w:rFonts w:hint="eastAsia"/>
          <w:i/>
          <w:iCs/>
          <w:lang w:val="en-US" w:eastAsia="zh-CN"/>
        </w:rPr>
        <w:t>Inter-slot time domain OCC</w:t>
      </w:r>
      <w:r>
        <w:rPr>
          <w:rFonts w:hint="eastAsia"/>
          <w:i/>
          <w:iCs/>
          <w:lang w:eastAsia="zh-CN"/>
        </w:rPr>
        <w:t xml:space="preserve"> </w:t>
      </w:r>
      <w:r>
        <w:rPr>
          <w:i/>
          <w:iCs/>
          <w:lang w:eastAsia="zh-CN"/>
        </w:rPr>
        <w:t xml:space="preserve">can provide the promising gain with limited </w:t>
      </w:r>
      <w:r>
        <w:rPr>
          <w:rFonts w:hint="eastAsia"/>
          <w:i/>
          <w:iCs/>
          <w:lang w:eastAsia="zh-CN"/>
        </w:rPr>
        <w:t>spec effort and implementation complexity</w:t>
      </w:r>
      <w:r>
        <w:rPr>
          <w:i/>
          <w:iCs/>
          <w:lang w:eastAsia="zh-CN"/>
        </w:rPr>
        <w:t xml:space="preserve"> considering the </w:t>
      </w:r>
      <w:r>
        <w:rPr>
          <w:rFonts w:hint="eastAsia"/>
          <w:i/>
          <w:iCs/>
          <w:lang w:eastAsia="zh-CN"/>
        </w:rPr>
        <w:t>tolerance to frequency offset.</w:t>
      </w:r>
    </w:p>
    <w:p w14:paraId="4DB11142" w14:textId="77777777" w:rsidR="00AE4C14" w:rsidRDefault="008F28B9">
      <w:pPr>
        <w:rPr>
          <w:lang w:val="en-US" w:eastAsia="zh-CN"/>
        </w:rPr>
      </w:pPr>
      <w:r>
        <w:rPr>
          <w:rFonts w:hint="eastAsia"/>
          <w:b/>
          <w:bCs/>
          <w:i/>
          <w:iCs/>
          <w:lang w:val="en-US" w:eastAsia="zh-CN"/>
        </w:rPr>
        <w:t>Observation 8:</w:t>
      </w:r>
      <w:r>
        <w:rPr>
          <w:rFonts w:hint="eastAsia"/>
          <w:i/>
          <w:iCs/>
          <w:lang w:val="en-US" w:eastAsia="zh-CN"/>
        </w:rPr>
        <w:t xml:space="preserve"> </w:t>
      </w:r>
      <w:r>
        <w:rPr>
          <w:i/>
          <w:iCs/>
          <w:lang w:eastAsia="zh-CN"/>
        </w:rPr>
        <w:t xml:space="preserve">For </w:t>
      </w:r>
      <w:r>
        <w:rPr>
          <w:rFonts w:hint="eastAsia"/>
          <w:i/>
          <w:iCs/>
          <w:lang w:val="en-US" w:eastAsia="zh-CN"/>
        </w:rPr>
        <w:t>inter-slot time domain OCC</w:t>
      </w:r>
      <w:r>
        <w:rPr>
          <w:i/>
          <w:iCs/>
          <w:lang w:eastAsia="zh-CN"/>
        </w:rPr>
        <w:t xml:space="preserve">, </w:t>
      </w:r>
      <w:r>
        <w:rPr>
          <w:rFonts w:hint="eastAsia"/>
          <w:i/>
          <w:iCs/>
          <w:lang w:val="en-US" w:eastAsia="zh-CN"/>
        </w:rPr>
        <w:t>when grouping UEs with frequency offset gap less than 200Hz, at least 4 UEs can be supported for VoIP and LDR scenario with 8 repetitions with limited</w:t>
      </w:r>
      <w:r>
        <w:rPr>
          <w:rFonts w:hint="eastAsia"/>
          <w:i/>
          <w:iCs/>
          <w:lang w:eastAsia="zh-CN"/>
        </w:rPr>
        <w:t xml:space="preserve"> </w:t>
      </w:r>
      <w:r>
        <w:rPr>
          <w:rFonts w:hint="eastAsia"/>
          <w:i/>
          <w:iCs/>
          <w:lang w:val="en-US" w:eastAsia="zh-CN"/>
        </w:rPr>
        <w:t xml:space="preserve">BLER </w:t>
      </w:r>
      <w:r>
        <w:rPr>
          <w:rFonts w:hint="eastAsia"/>
          <w:i/>
          <w:iCs/>
          <w:lang w:eastAsia="zh-CN"/>
        </w:rPr>
        <w:t>performance degradation.</w:t>
      </w:r>
    </w:p>
    <w:p w14:paraId="3EA23C79" w14:textId="07193924" w:rsidR="00AE4C14" w:rsidRDefault="008F28B9">
      <w:pPr>
        <w:rPr>
          <w:i/>
          <w:iCs/>
          <w:lang w:val="en-US" w:eastAsia="zh-CN"/>
        </w:rPr>
      </w:pPr>
      <w:r>
        <w:rPr>
          <w:rFonts w:hint="eastAsia"/>
          <w:b/>
          <w:bCs/>
          <w:i/>
          <w:iCs/>
          <w:lang w:eastAsia="zh-CN"/>
        </w:rPr>
        <w:t xml:space="preserve">Observation </w:t>
      </w:r>
      <w:r>
        <w:rPr>
          <w:rFonts w:hint="eastAsia"/>
          <w:b/>
          <w:bCs/>
          <w:i/>
          <w:iCs/>
          <w:lang w:val="en-US" w:eastAsia="zh-CN"/>
        </w:rPr>
        <w:t>9</w:t>
      </w:r>
      <w:r>
        <w:rPr>
          <w:rFonts w:hint="eastAsia"/>
          <w:b/>
          <w:bCs/>
          <w:i/>
          <w:iCs/>
          <w:lang w:eastAsia="zh-CN"/>
        </w:rPr>
        <w:t xml:space="preserve">: </w:t>
      </w:r>
      <w:r>
        <w:rPr>
          <w:rFonts w:hint="eastAsia"/>
          <w:i/>
          <w:iCs/>
          <w:lang w:val="en-US" w:eastAsia="zh-CN"/>
        </w:rPr>
        <w:t xml:space="preserve">The performance of intra-symbol pre-DFT OCC degrades significantly with UE multiplexing if TBoMS is not jointly configured. </w:t>
      </w:r>
    </w:p>
    <w:p w14:paraId="455EBA29" w14:textId="77777777" w:rsidR="00AE4C14" w:rsidRDefault="008F28B9">
      <w:pPr>
        <w:rPr>
          <w:i/>
          <w:iCs/>
          <w:lang w:eastAsia="zh-CN"/>
        </w:rPr>
      </w:pPr>
      <w:r>
        <w:rPr>
          <w:b/>
          <w:bCs/>
          <w:i/>
          <w:iCs/>
          <w:lang w:eastAsia="zh-CN"/>
        </w:rPr>
        <w:t>Proposal</w:t>
      </w:r>
      <w:r>
        <w:rPr>
          <w:rFonts w:hint="eastAsia"/>
          <w:b/>
          <w:bCs/>
          <w:i/>
          <w:iCs/>
          <w:lang w:eastAsia="zh-CN"/>
        </w:rPr>
        <w:t xml:space="preserve"> </w:t>
      </w:r>
      <w:r>
        <w:rPr>
          <w:rFonts w:hint="eastAsia"/>
          <w:b/>
          <w:bCs/>
          <w:i/>
          <w:iCs/>
          <w:lang w:val="en-US" w:eastAsia="zh-CN"/>
        </w:rPr>
        <w:t>1</w:t>
      </w:r>
      <w:r>
        <w:rPr>
          <w:rFonts w:hint="eastAsia"/>
          <w:b/>
          <w:bCs/>
          <w:i/>
          <w:iCs/>
          <w:lang w:eastAsia="zh-CN"/>
        </w:rPr>
        <w:t>:</w:t>
      </w:r>
      <w:r>
        <w:rPr>
          <w:rFonts w:hint="eastAsia"/>
          <w:i/>
          <w:iCs/>
          <w:lang w:eastAsia="zh-CN"/>
        </w:rPr>
        <w:t xml:space="preserve"> In NR NTN with </w:t>
      </w:r>
      <w:r>
        <w:rPr>
          <w:rFonts w:hint="eastAsia"/>
          <w:i/>
          <w:iCs/>
          <w:lang w:val="en-US" w:eastAsia="zh-CN"/>
        </w:rPr>
        <w:t>inter-slot time domain OCC</w:t>
      </w:r>
      <w:r>
        <w:rPr>
          <w:rFonts w:hint="eastAsia"/>
          <w:i/>
          <w:iCs/>
          <w:lang w:eastAsia="zh-CN"/>
        </w:rPr>
        <w:t>, the redundancy versions for different repetitions should be kept the same.</w:t>
      </w:r>
    </w:p>
    <w:p w14:paraId="5E18A1D1" w14:textId="77777777" w:rsidR="00AE4C14" w:rsidRDefault="008F28B9">
      <w:pPr>
        <w:rPr>
          <w:i/>
          <w:iCs/>
          <w:lang w:val="en-US" w:eastAsia="zh-CN"/>
        </w:rPr>
      </w:pPr>
      <w:r>
        <w:rPr>
          <w:rFonts w:hint="eastAsia"/>
          <w:b/>
          <w:bCs/>
          <w:i/>
          <w:iCs/>
          <w:lang w:val="en-US" w:eastAsia="zh-CN"/>
        </w:rPr>
        <w:t>Proposal 2:</w:t>
      </w:r>
      <w:r>
        <w:rPr>
          <w:rFonts w:hint="eastAsia"/>
          <w:i/>
          <w:iCs/>
          <w:lang w:val="en-US" w:eastAsia="zh-CN"/>
        </w:rPr>
        <w:t xml:space="preserve"> If UCI is multiplexed on one of repetitions, OCC is not applied on these repetitions.</w:t>
      </w:r>
    </w:p>
    <w:p w14:paraId="7204B07B" w14:textId="77777777" w:rsidR="00AE4C14" w:rsidRDefault="008F28B9">
      <w:pPr>
        <w:rPr>
          <w:i/>
          <w:iCs/>
          <w:lang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w:t>
      </w:r>
      <w:r>
        <w:rPr>
          <w:rFonts w:hint="eastAsia"/>
          <w:i/>
          <w:iCs/>
          <w:lang w:eastAsia="zh-CN"/>
        </w:rPr>
        <w:t xml:space="preserve"> </w:t>
      </w:r>
      <w:r>
        <w:rPr>
          <w:i/>
          <w:iCs/>
          <w:lang w:eastAsia="zh-CN"/>
        </w:rPr>
        <w:t>Considering the trade</w:t>
      </w:r>
      <w:r>
        <w:rPr>
          <w:rFonts w:hint="eastAsia"/>
          <w:i/>
          <w:iCs/>
          <w:lang w:eastAsia="zh-CN"/>
        </w:rPr>
        <w:t>-</w:t>
      </w:r>
      <w:r>
        <w:rPr>
          <w:i/>
          <w:iCs/>
          <w:lang w:eastAsia="zh-CN"/>
        </w:rPr>
        <w:t xml:space="preserve">off between performance and specification impact, </w:t>
      </w:r>
      <w:r>
        <w:rPr>
          <w:rFonts w:hint="eastAsia"/>
          <w:i/>
          <w:iCs/>
          <w:lang w:val="en-US" w:eastAsia="zh-CN"/>
        </w:rPr>
        <w:t>inter-slot time domain OCC</w:t>
      </w:r>
      <w:r>
        <w:rPr>
          <w:rFonts w:hint="eastAsia"/>
          <w:i/>
          <w:iCs/>
          <w:lang w:eastAsia="zh-CN"/>
        </w:rPr>
        <w:t xml:space="preserve"> </w:t>
      </w:r>
      <w:r>
        <w:rPr>
          <w:i/>
          <w:iCs/>
          <w:lang w:eastAsia="zh-CN"/>
        </w:rPr>
        <w:t xml:space="preserve">should be </w:t>
      </w:r>
      <w:r>
        <w:rPr>
          <w:rFonts w:hint="eastAsia"/>
          <w:i/>
          <w:iCs/>
          <w:lang w:eastAsia="zh-CN"/>
        </w:rPr>
        <w:t>supported</w:t>
      </w:r>
      <w:r>
        <w:rPr>
          <w:rFonts w:hint="eastAsia"/>
          <w:i/>
          <w:iCs/>
          <w:lang w:val="en-US" w:eastAsia="zh-CN"/>
        </w:rPr>
        <w:t xml:space="preserve"> with OCC length 2 and 4</w:t>
      </w:r>
      <w:r>
        <w:rPr>
          <w:rFonts w:hint="eastAsia"/>
          <w:i/>
          <w:iCs/>
          <w:lang w:eastAsia="zh-CN"/>
        </w:rPr>
        <w:t>.</w:t>
      </w:r>
    </w:p>
    <w:p w14:paraId="38F34B8E" w14:textId="77777777" w:rsidR="00AE4C14" w:rsidRDefault="008F28B9">
      <w:pPr>
        <w:rPr>
          <w:i/>
          <w:iCs/>
          <w:lang w:val="en-US" w:eastAsia="zh-CN"/>
        </w:rPr>
      </w:pPr>
      <w:r>
        <w:rPr>
          <w:b/>
          <w:bCs/>
          <w:i/>
          <w:iCs/>
          <w:lang w:val="en-US" w:eastAsia="zh-CN"/>
        </w:rPr>
        <w:t>Proposal 4</w:t>
      </w:r>
      <w:r>
        <w:rPr>
          <w:i/>
          <w:iCs/>
          <w:lang w:val="en-US" w:eastAsia="zh-CN"/>
        </w:rPr>
        <w:t>: For the UL capacity enhancement, the OCC sequence</w:t>
      </w:r>
      <w:r>
        <w:rPr>
          <w:rFonts w:hint="eastAsia"/>
          <w:i/>
          <w:iCs/>
          <w:lang w:val="en-US" w:eastAsia="zh-CN"/>
        </w:rPr>
        <w:t>s</w:t>
      </w:r>
      <w:r>
        <w:rPr>
          <w:i/>
          <w:iCs/>
          <w:lang w:val="en-US" w:eastAsia="zh-CN"/>
        </w:rPr>
        <w:t xml:space="preserve"> defined in </w:t>
      </w:r>
      <w:r>
        <w:rPr>
          <w:i/>
          <w:iCs/>
        </w:rPr>
        <w:t>Table 6.3.2.5A-1</w:t>
      </w:r>
      <w:r>
        <w:rPr>
          <w:i/>
          <w:iCs/>
          <w:lang w:val="en-US" w:eastAsia="zh-CN"/>
        </w:rPr>
        <w:t xml:space="preserve"> and </w:t>
      </w:r>
      <w:r>
        <w:rPr>
          <w:i/>
          <w:iCs/>
        </w:rPr>
        <w:t>Table 6.3.2.5A-</w:t>
      </w:r>
      <w:r>
        <w:rPr>
          <w:i/>
          <w:iCs/>
          <w:lang w:val="en-US" w:eastAsia="zh-CN"/>
        </w:rPr>
        <w:t>2 can be reused.</w:t>
      </w:r>
    </w:p>
    <w:p w14:paraId="68A65D93" w14:textId="77777777" w:rsidR="00AE4C14" w:rsidRDefault="008F28B9">
      <w:pPr>
        <w:rPr>
          <w:i/>
          <w:iCs/>
          <w:lang w:val="en-US" w:eastAsia="zh-CN"/>
        </w:rPr>
      </w:pPr>
      <w:r>
        <w:rPr>
          <w:b/>
          <w:bCs/>
          <w:i/>
          <w:iCs/>
          <w:lang w:val="en-US" w:eastAsia="zh-CN"/>
        </w:rPr>
        <w:t xml:space="preserve">Proposal </w:t>
      </w:r>
      <w:r>
        <w:rPr>
          <w:rFonts w:hint="eastAsia"/>
          <w:b/>
          <w:bCs/>
          <w:i/>
          <w:iCs/>
          <w:lang w:val="en-US" w:eastAsia="zh-CN"/>
        </w:rPr>
        <w:t>5</w:t>
      </w:r>
      <w:r>
        <w:rPr>
          <w:i/>
          <w:iCs/>
          <w:lang w:val="en-US" w:eastAsia="zh-CN"/>
        </w:rPr>
        <w:t xml:space="preserve">: For </w:t>
      </w:r>
      <w:r>
        <w:rPr>
          <w:rFonts w:hint="eastAsia"/>
          <w:i/>
          <w:iCs/>
          <w:lang w:val="en-US" w:eastAsia="zh-CN"/>
        </w:rPr>
        <w:t>dynamic grant based PUSCH transmission</w:t>
      </w:r>
      <w:r>
        <w:rPr>
          <w:i/>
          <w:iCs/>
          <w:lang w:val="en-US" w:eastAsia="zh-CN"/>
        </w:rPr>
        <w:t xml:space="preserve">, </w:t>
      </w:r>
      <w:r>
        <w:rPr>
          <w:rFonts w:hint="eastAsia"/>
          <w:i/>
          <w:iCs/>
          <w:lang w:val="en-US" w:eastAsia="zh-CN"/>
        </w:rPr>
        <w:t>OCC sequence index can be indicated in DCI.</w:t>
      </w:r>
    </w:p>
    <w:p w14:paraId="5160CC2F" w14:textId="77777777" w:rsidR="00AE4C14" w:rsidRDefault="008F28B9">
      <w:pPr>
        <w:rPr>
          <w:i/>
          <w:iCs/>
          <w:lang w:val="en-US" w:eastAsia="zh-CN"/>
        </w:rPr>
      </w:pPr>
      <w:r>
        <w:rPr>
          <w:b/>
          <w:bCs/>
          <w:i/>
          <w:iCs/>
          <w:lang w:val="en-US" w:eastAsia="zh-CN"/>
        </w:rPr>
        <w:t xml:space="preserve">Proposal </w:t>
      </w:r>
      <w:r>
        <w:rPr>
          <w:rFonts w:hint="eastAsia"/>
          <w:b/>
          <w:bCs/>
          <w:i/>
          <w:iCs/>
          <w:lang w:val="en-US" w:eastAsia="zh-CN"/>
        </w:rPr>
        <w:t>6</w:t>
      </w:r>
      <w:r>
        <w:rPr>
          <w:i/>
          <w:iCs/>
          <w:lang w:val="en-US" w:eastAsia="zh-CN"/>
        </w:rPr>
        <w:t xml:space="preserve">: For </w:t>
      </w:r>
      <w:r>
        <w:rPr>
          <w:rFonts w:hint="eastAsia"/>
          <w:i/>
          <w:iCs/>
          <w:lang w:val="en-US" w:eastAsia="zh-CN"/>
        </w:rPr>
        <w:t>configured grant based PUSCH transmission</w:t>
      </w:r>
      <w:r>
        <w:rPr>
          <w:i/>
          <w:iCs/>
          <w:lang w:val="en-US" w:eastAsia="zh-CN"/>
        </w:rPr>
        <w:t xml:space="preserve">, </w:t>
      </w:r>
      <w:r>
        <w:rPr>
          <w:rFonts w:hint="eastAsia"/>
          <w:i/>
          <w:iCs/>
          <w:lang w:val="en-US" w:eastAsia="zh-CN"/>
        </w:rPr>
        <w:t>OCC enabler and OCC sequence index can be indicated in RRC signalling.</w:t>
      </w:r>
    </w:p>
    <w:p w14:paraId="0986039D" w14:textId="77777777" w:rsidR="00AE4C14" w:rsidRDefault="008F28B9">
      <w:pPr>
        <w:rPr>
          <w:i/>
          <w:iCs/>
          <w:lang w:val="en-US" w:eastAsia="zh-CN"/>
        </w:rPr>
      </w:pPr>
      <w:r>
        <w:rPr>
          <w:b/>
          <w:bCs/>
          <w:i/>
          <w:iCs/>
          <w:lang w:val="en-US" w:eastAsia="zh-CN"/>
        </w:rPr>
        <w:t xml:space="preserve">Proposal </w:t>
      </w:r>
      <w:r>
        <w:rPr>
          <w:rFonts w:hint="eastAsia"/>
          <w:b/>
          <w:bCs/>
          <w:i/>
          <w:iCs/>
          <w:lang w:val="en-US" w:eastAsia="zh-CN"/>
        </w:rPr>
        <w:t>7</w:t>
      </w:r>
      <w:r>
        <w:rPr>
          <w:i/>
          <w:iCs/>
          <w:lang w:val="en-US" w:eastAsia="zh-CN"/>
        </w:rPr>
        <w:t xml:space="preserve">: For </w:t>
      </w:r>
      <w:r>
        <w:rPr>
          <w:rFonts w:hint="eastAsia"/>
          <w:i/>
          <w:iCs/>
          <w:lang w:val="en-US" w:eastAsia="zh-CN"/>
        </w:rPr>
        <w:t>DG and CG based PUSCH transmission</w:t>
      </w:r>
      <w:r>
        <w:rPr>
          <w:i/>
          <w:iCs/>
          <w:lang w:val="en-US" w:eastAsia="zh-CN"/>
        </w:rPr>
        <w:t xml:space="preserve">, </w:t>
      </w:r>
      <w:r>
        <w:rPr>
          <w:rFonts w:hint="eastAsia"/>
          <w:i/>
          <w:iCs/>
          <w:lang w:val="en-US" w:eastAsia="zh-CN"/>
        </w:rPr>
        <w:t>OCC length can be implicitly determined by the repetition number.</w:t>
      </w:r>
    </w:p>
    <w:p w14:paraId="75455E05" w14:textId="77777777" w:rsidR="00AE4C14" w:rsidRDefault="008F28B9">
      <w:pPr>
        <w:rPr>
          <w:i/>
          <w:iCs/>
          <w:lang w:val="en-US" w:eastAsia="zh-CN"/>
        </w:rPr>
      </w:pPr>
      <w:r>
        <w:rPr>
          <w:b/>
          <w:bCs/>
          <w:i/>
          <w:iCs/>
          <w:lang w:val="en-US" w:eastAsia="zh-CN"/>
        </w:rPr>
        <w:t xml:space="preserve">Proposal </w:t>
      </w:r>
      <w:r>
        <w:rPr>
          <w:rFonts w:hint="eastAsia"/>
          <w:b/>
          <w:bCs/>
          <w:i/>
          <w:iCs/>
          <w:lang w:val="en-US" w:eastAsia="zh-CN"/>
        </w:rPr>
        <w:t>8</w:t>
      </w:r>
      <w:r>
        <w:rPr>
          <w:b/>
          <w:bCs/>
          <w:i/>
          <w:iCs/>
          <w:lang w:val="en-US" w:eastAsia="zh-CN"/>
        </w:rPr>
        <w:t>:</w:t>
      </w:r>
      <w:r>
        <w:rPr>
          <w:rFonts w:hint="eastAsia"/>
          <w:i/>
          <w:iCs/>
          <w:lang w:val="en-US" w:eastAsia="zh-CN"/>
        </w:rPr>
        <w:t xml:space="preserve"> The indication of the OCC sequence index can be per UE or per UE group.</w:t>
      </w:r>
    </w:p>
    <w:p w14:paraId="7626AC7C" w14:textId="77777777" w:rsidR="00AE4C14" w:rsidRDefault="008F28B9">
      <w:pPr>
        <w:pStyle w:val="1"/>
        <w:pBdr>
          <w:top w:val="single" w:sz="12" w:space="0" w:color="auto"/>
        </w:pBdr>
      </w:pPr>
      <w:r>
        <w:rPr>
          <w:rFonts w:hint="eastAsia"/>
        </w:rPr>
        <w:t>R</w:t>
      </w:r>
      <w:r>
        <w:t>eference</w:t>
      </w:r>
    </w:p>
    <w:p w14:paraId="44B41991" w14:textId="77777777" w:rsidR="00AE4C14" w:rsidRDefault="008F28B9">
      <w:pPr>
        <w:pStyle w:val="aff5"/>
        <w:numPr>
          <w:ilvl w:val="0"/>
          <w:numId w:val="18"/>
        </w:numPr>
        <w:snapToGrid/>
        <w:rPr>
          <w:lang w:val="en-US" w:eastAsia="zh-CN"/>
        </w:rPr>
      </w:pPr>
      <w:bookmarkStart w:id="4" w:name="_Ref23197"/>
      <w:bookmarkStart w:id="5" w:name="_Ref5951"/>
      <w:bookmarkStart w:id="6" w:name="_Ref19174"/>
      <w:bookmarkStart w:id="7" w:name="_Ref18151"/>
      <w:bookmarkStart w:id="8" w:name="_Ref553"/>
      <w:bookmarkStart w:id="9" w:name="_Ref25048"/>
      <w:r>
        <w:rPr>
          <w:rFonts w:hint="eastAsia"/>
          <w:lang w:val="en-US" w:eastAsia="zh-CN"/>
        </w:rPr>
        <w:t>RP-234078, New WID: Non-Terrestrial Networks (NTN) for NR Phase 3</w:t>
      </w:r>
      <w:bookmarkEnd w:id="4"/>
      <w:bookmarkEnd w:id="5"/>
      <w:bookmarkEnd w:id="6"/>
      <w:bookmarkEnd w:id="7"/>
      <w:bookmarkEnd w:id="8"/>
      <w:bookmarkEnd w:id="9"/>
    </w:p>
    <w:p w14:paraId="4C45A7B7" w14:textId="77777777" w:rsidR="00AE4C14" w:rsidRDefault="008F28B9">
      <w:pPr>
        <w:pStyle w:val="aff5"/>
        <w:numPr>
          <w:ilvl w:val="0"/>
          <w:numId w:val="18"/>
        </w:numPr>
        <w:snapToGrid/>
        <w:rPr>
          <w:lang w:val="en-US" w:eastAsia="zh-CN"/>
        </w:rPr>
      </w:pPr>
      <w:bookmarkStart w:id="10" w:name="_Ref158277144"/>
      <w:r>
        <w:rPr>
          <w:lang w:val="en-US" w:eastAsia="zh-CN"/>
        </w:rPr>
        <w:t xml:space="preserve">3GPP </w:t>
      </w:r>
      <w:r>
        <w:rPr>
          <w:rFonts w:hint="eastAsia"/>
          <w:lang w:val="en-US" w:eastAsia="zh-CN"/>
        </w:rPr>
        <w:t>T</w:t>
      </w:r>
      <w:r>
        <w:rPr>
          <w:lang w:val="en-US" w:eastAsia="zh-CN"/>
        </w:rPr>
        <w:t>S 38.133, NR, Requirements for support of radio resource management, V18.4.0</w:t>
      </w:r>
      <w:bookmarkEnd w:id="10"/>
    </w:p>
    <w:p w14:paraId="274001BB" w14:textId="77777777" w:rsidR="00AE4C14" w:rsidRDefault="008F28B9">
      <w:pPr>
        <w:pStyle w:val="aff5"/>
        <w:numPr>
          <w:ilvl w:val="0"/>
          <w:numId w:val="18"/>
        </w:numPr>
        <w:snapToGrid/>
        <w:rPr>
          <w:lang w:val="en-US" w:eastAsia="zh-CN"/>
        </w:rPr>
      </w:pPr>
      <w:bookmarkStart w:id="11" w:name="_Ref158277772"/>
      <w:r>
        <w:rPr>
          <w:rFonts w:hint="eastAsia"/>
          <w:lang w:val="en-US" w:eastAsia="zh-CN"/>
        </w:rPr>
        <w:t>3</w:t>
      </w:r>
      <w:r>
        <w:rPr>
          <w:lang w:val="en-US" w:eastAsia="zh-CN"/>
        </w:rPr>
        <w:t>GPP TR 38.821, Solutions for NR to support non-terrestrial networks (NTN), V16.1.0</w:t>
      </w:r>
      <w:bookmarkEnd w:id="11"/>
    </w:p>
    <w:p w14:paraId="5D8F2C23" w14:textId="77777777" w:rsidR="00AE4C14" w:rsidRDefault="00AE4C14">
      <w:pPr>
        <w:pStyle w:val="aff5"/>
        <w:snapToGrid/>
        <w:ind w:left="0"/>
        <w:rPr>
          <w:lang w:val="en-US" w:eastAsia="zh-CN"/>
        </w:rPr>
      </w:pPr>
    </w:p>
    <w:p w14:paraId="589D2650" w14:textId="77777777" w:rsidR="00AE4C14" w:rsidRDefault="008F28B9">
      <w:pPr>
        <w:pStyle w:val="1"/>
        <w:numPr>
          <w:ilvl w:val="255"/>
          <w:numId w:val="0"/>
        </w:numPr>
        <w:pBdr>
          <w:top w:val="single" w:sz="12" w:space="0" w:color="auto"/>
        </w:pBdr>
        <w:snapToGrid/>
        <w:rPr>
          <w:lang w:val="en-US" w:eastAsia="zh-CN"/>
        </w:rPr>
      </w:pPr>
      <w:r>
        <w:rPr>
          <w:lang w:val="en-US" w:eastAsia="zh-CN"/>
        </w:rPr>
        <w:lastRenderedPageBreak/>
        <w:t>Appendix</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AE4C14" w14:paraId="6FFDD26D" w14:textId="77777777">
        <w:trPr>
          <w:trHeight w:val="379"/>
          <w:tblHeader/>
          <w:jc w:val="center"/>
        </w:trPr>
        <w:tc>
          <w:tcPr>
            <w:tcW w:w="2825" w:type="dxa"/>
            <w:shd w:val="clear" w:color="auto" w:fill="E2EFD9"/>
            <w:tcMar>
              <w:top w:w="0" w:type="dxa"/>
              <w:left w:w="108" w:type="dxa"/>
              <w:bottom w:w="0" w:type="dxa"/>
              <w:right w:w="108" w:type="dxa"/>
            </w:tcMar>
            <w:vAlign w:val="center"/>
          </w:tcPr>
          <w:p w14:paraId="1FD39E9C" w14:textId="77777777" w:rsidR="00AE4C14" w:rsidRDefault="008F28B9">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14788E75" w14:textId="77777777" w:rsidR="00AE4C14" w:rsidRDefault="008F28B9">
            <w:pPr>
              <w:keepNext/>
              <w:overflowPunct w:val="0"/>
              <w:autoSpaceDE w:val="0"/>
              <w:autoSpaceDN w:val="0"/>
              <w:jc w:val="center"/>
              <w:textAlignment w:val="baseline"/>
              <w:rPr>
                <w:b/>
                <w:bCs/>
              </w:rPr>
            </w:pPr>
            <w:r>
              <w:rPr>
                <w:b/>
                <w:bCs/>
                <w:color w:val="000000"/>
              </w:rPr>
              <w:t>Value</w:t>
            </w:r>
          </w:p>
        </w:tc>
      </w:tr>
      <w:tr w:rsidR="00AE4C14" w14:paraId="3BD94ECB" w14:textId="77777777">
        <w:trPr>
          <w:trHeight w:val="147"/>
          <w:tblHeader/>
          <w:jc w:val="center"/>
        </w:trPr>
        <w:tc>
          <w:tcPr>
            <w:tcW w:w="2825" w:type="dxa"/>
            <w:tcMar>
              <w:top w:w="0" w:type="dxa"/>
              <w:left w:w="108" w:type="dxa"/>
              <w:bottom w:w="0" w:type="dxa"/>
              <w:right w:w="108" w:type="dxa"/>
            </w:tcMar>
            <w:vAlign w:val="center"/>
          </w:tcPr>
          <w:p w14:paraId="777E9B14" w14:textId="77777777" w:rsidR="00AE4C14" w:rsidRDefault="008F28B9">
            <w:pPr>
              <w:keepNext/>
              <w:jc w:val="center"/>
            </w:pPr>
            <w:r>
              <w:t>Channel model</w:t>
            </w:r>
          </w:p>
        </w:tc>
        <w:tc>
          <w:tcPr>
            <w:tcW w:w="6379" w:type="dxa"/>
            <w:tcMar>
              <w:top w:w="0" w:type="dxa"/>
              <w:left w:w="108" w:type="dxa"/>
              <w:bottom w:w="0" w:type="dxa"/>
              <w:right w:w="108" w:type="dxa"/>
            </w:tcMar>
            <w:vAlign w:val="center"/>
          </w:tcPr>
          <w:p w14:paraId="4F10354B" w14:textId="77777777" w:rsidR="00AE4C14" w:rsidRDefault="008F28B9">
            <w:pPr>
              <w:keepNext/>
              <w:numPr>
                <w:ilvl w:val="255"/>
                <w:numId w:val="0"/>
              </w:numPr>
              <w:spacing w:line="276" w:lineRule="auto"/>
              <w:jc w:val="center"/>
            </w:pPr>
            <w:r>
              <w:t>NTN-TDL-C Rural, 30° elevation angle</w:t>
            </w:r>
          </w:p>
        </w:tc>
      </w:tr>
      <w:tr w:rsidR="00AE4C14" w14:paraId="57684AE3" w14:textId="77777777">
        <w:trPr>
          <w:trHeight w:val="147"/>
          <w:tblHeader/>
          <w:jc w:val="center"/>
        </w:trPr>
        <w:tc>
          <w:tcPr>
            <w:tcW w:w="2825" w:type="dxa"/>
            <w:tcMar>
              <w:top w:w="0" w:type="dxa"/>
              <w:left w:w="108" w:type="dxa"/>
              <w:bottom w:w="0" w:type="dxa"/>
              <w:right w:w="108" w:type="dxa"/>
            </w:tcMar>
            <w:vAlign w:val="center"/>
          </w:tcPr>
          <w:p w14:paraId="1AB0A5B4" w14:textId="77777777" w:rsidR="00AE4C14" w:rsidRDefault="008F28B9">
            <w:pPr>
              <w:keepNext/>
              <w:jc w:val="center"/>
            </w:pPr>
            <w:r>
              <w:t>Carrier frequency</w:t>
            </w:r>
          </w:p>
        </w:tc>
        <w:tc>
          <w:tcPr>
            <w:tcW w:w="6379" w:type="dxa"/>
            <w:tcMar>
              <w:top w:w="0" w:type="dxa"/>
              <w:left w:w="108" w:type="dxa"/>
              <w:bottom w:w="0" w:type="dxa"/>
              <w:right w:w="108" w:type="dxa"/>
            </w:tcMar>
            <w:vAlign w:val="center"/>
          </w:tcPr>
          <w:p w14:paraId="05D1A9B5" w14:textId="77777777" w:rsidR="00AE4C14" w:rsidRDefault="008F28B9">
            <w:pPr>
              <w:keepNext/>
              <w:numPr>
                <w:ilvl w:val="255"/>
                <w:numId w:val="0"/>
              </w:numPr>
              <w:spacing w:line="276" w:lineRule="auto"/>
              <w:jc w:val="center"/>
            </w:pPr>
            <w:r>
              <w:t>2 GHz</w:t>
            </w:r>
          </w:p>
        </w:tc>
      </w:tr>
      <w:tr w:rsidR="00AE4C14" w14:paraId="48FF6F3E" w14:textId="77777777">
        <w:trPr>
          <w:trHeight w:val="147"/>
          <w:tblHeader/>
          <w:jc w:val="center"/>
        </w:trPr>
        <w:tc>
          <w:tcPr>
            <w:tcW w:w="2825" w:type="dxa"/>
            <w:tcMar>
              <w:top w:w="0" w:type="dxa"/>
              <w:left w:w="108" w:type="dxa"/>
              <w:bottom w:w="0" w:type="dxa"/>
              <w:right w:w="108" w:type="dxa"/>
            </w:tcMar>
            <w:vAlign w:val="center"/>
          </w:tcPr>
          <w:p w14:paraId="570DC0E7" w14:textId="77777777" w:rsidR="00AE4C14" w:rsidRDefault="008F28B9">
            <w:pPr>
              <w:keepNext/>
              <w:jc w:val="center"/>
            </w:pPr>
            <w:r>
              <w:rPr>
                <w:lang w:eastAsia="zh-CN"/>
              </w:rPr>
              <w:t>Subcarrier spacing</w:t>
            </w:r>
          </w:p>
        </w:tc>
        <w:tc>
          <w:tcPr>
            <w:tcW w:w="6379" w:type="dxa"/>
            <w:tcMar>
              <w:top w:w="0" w:type="dxa"/>
              <w:left w:w="108" w:type="dxa"/>
              <w:bottom w:w="0" w:type="dxa"/>
              <w:right w:w="108" w:type="dxa"/>
            </w:tcMar>
            <w:vAlign w:val="center"/>
          </w:tcPr>
          <w:p w14:paraId="45AE40F9" w14:textId="77777777" w:rsidR="00AE4C14" w:rsidRDefault="008F28B9">
            <w:pPr>
              <w:keepNext/>
              <w:numPr>
                <w:ilvl w:val="255"/>
                <w:numId w:val="0"/>
              </w:numPr>
              <w:spacing w:line="276" w:lineRule="auto"/>
              <w:jc w:val="center"/>
            </w:pPr>
            <w:r>
              <w:t>15 kHz</w:t>
            </w:r>
          </w:p>
        </w:tc>
      </w:tr>
      <w:tr w:rsidR="00AE4C14" w14:paraId="54865C77" w14:textId="77777777">
        <w:trPr>
          <w:trHeight w:val="147"/>
          <w:tblHeader/>
          <w:jc w:val="center"/>
        </w:trPr>
        <w:tc>
          <w:tcPr>
            <w:tcW w:w="2825" w:type="dxa"/>
            <w:tcMar>
              <w:top w:w="0" w:type="dxa"/>
              <w:left w:w="108" w:type="dxa"/>
              <w:bottom w:w="0" w:type="dxa"/>
              <w:right w:w="108" w:type="dxa"/>
            </w:tcMar>
            <w:vAlign w:val="center"/>
          </w:tcPr>
          <w:p w14:paraId="0A5B6EC0" w14:textId="77777777" w:rsidR="00AE4C14" w:rsidRDefault="008F28B9">
            <w:pPr>
              <w:keepNext/>
              <w:jc w:val="center"/>
            </w:pPr>
            <w:r>
              <w:t>UE speed</w:t>
            </w:r>
          </w:p>
        </w:tc>
        <w:tc>
          <w:tcPr>
            <w:tcW w:w="6379" w:type="dxa"/>
            <w:tcMar>
              <w:top w:w="0" w:type="dxa"/>
              <w:left w:w="108" w:type="dxa"/>
              <w:bottom w:w="0" w:type="dxa"/>
              <w:right w:w="108" w:type="dxa"/>
            </w:tcMar>
            <w:vAlign w:val="center"/>
          </w:tcPr>
          <w:p w14:paraId="70B46B54" w14:textId="77777777" w:rsidR="00AE4C14" w:rsidRDefault="008F28B9">
            <w:pPr>
              <w:keepNext/>
              <w:numPr>
                <w:ilvl w:val="255"/>
                <w:numId w:val="0"/>
              </w:numPr>
              <w:spacing w:line="276" w:lineRule="auto"/>
              <w:jc w:val="center"/>
            </w:pPr>
            <w:r>
              <w:t>3 km/h</w:t>
            </w:r>
          </w:p>
        </w:tc>
      </w:tr>
      <w:tr w:rsidR="00AE4C14" w14:paraId="348487A5" w14:textId="77777777">
        <w:trPr>
          <w:trHeight w:val="147"/>
          <w:tblHeader/>
          <w:jc w:val="center"/>
        </w:trPr>
        <w:tc>
          <w:tcPr>
            <w:tcW w:w="2825" w:type="dxa"/>
            <w:tcMar>
              <w:top w:w="0" w:type="dxa"/>
              <w:left w:w="108" w:type="dxa"/>
              <w:bottom w:w="0" w:type="dxa"/>
              <w:right w:w="108" w:type="dxa"/>
            </w:tcMar>
            <w:vAlign w:val="center"/>
          </w:tcPr>
          <w:p w14:paraId="41963140" w14:textId="77777777" w:rsidR="00AE4C14" w:rsidRDefault="008F28B9">
            <w:pPr>
              <w:keepNext/>
              <w:jc w:val="center"/>
            </w:pPr>
            <w:r>
              <w:t>Frequency hopping</w:t>
            </w:r>
          </w:p>
        </w:tc>
        <w:tc>
          <w:tcPr>
            <w:tcW w:w="6379" w:type="dxa"/>
            <w:tcMar>
              <w:top w:w="0" w:type="dxa"/>
              <w:left w:w="108" w:type="dxa"/>
              <w:bottom w:w="0" w:type="dxa"/>
              <w:right w:w="108" w:type="dxa"/>
            </w:tcMar>
            <w:vAlign w:val="center"/>
          </w:tcPr>
          <w:p w14:paraId="39EC2CEE" w14:textId="77777777" w:rsidR="00AE4C14" w:rsidRDefault="008F28B9">
            <w:pPr>
              <w:keepNext/>
              <w:numPr>
                <w:ilvl w:val="255"/>
                <w:numId w:val="0"/>
              </w:numPr>
              <w:spacing w:line="276" w:lineRule="auto"/>
              <w:jc w:val="center"/>
            </w:pPr>
            <w:r>
              <w:t>No frequency hopping</w:t>
            </w:r>
          </w:p>
        </w:tc>
      </w:tr>
      <w:tr w:rsidR="00AE4C14" w14:paraId="7FAD98F9" w14:textId="77777777">
        <w:trPr>
          <w:trHeight w:val="147"/>
          <w:tblHeader/>
          <w:jc w:val="center"/>
        </w:trPr>
        <w:tc>
          <w:tcPr>
            <w:tcW w:w="2825" w:type="dxa"/>
            <w:tcMar>
              <w:top w:w="0" w:type="dxa"/>
              <w:left w:w="108" w:type="dxa"/>
              <w:bottom w:w="0" w:type="dxa"/>
              <w:right w:w="108" w:type="dxa"/>
            </w:tcMar>
            <w:vAlign w:val="center"/>
          </w:tcPr>
          <w:p w14:paraId="5B548EF8" w14:textId="77777777" w:rsidR="00AE4C14" w:rsidRDefault="008F28B9">
            <w:pPr>
              <w:keepNext/>
              <w:jc w:val="center"/>
            </w:pPr>
            <w:r>
              <w:t>PUSCH mapping type A with</w:t>
            </w:r>
          </w:p>
        </w:tc>
        <w:tc>
          <w:tcPr>
            <w:tcW w:w="6379" w:type="dxa"/>
            <w:tcMar>
              <w:top w:w="0" w:type="dxa"/>
              <w:left w:w="108" w:type="dxa"/>
              <w:bottom w:w="0" w:type="dxa"/>
              <w:right w:w="108" w:type="dxa"/>
            </w:tcMar>
            <w:vAlign w:val="center"/>
          </w:tcPr>
          <w:p w14:paraId="55FDAB9D" w14:textId="77777777" w:rsidR="00AE4C14" w:rsidRDefault="008F28B9">
            <w:pPr>
              <w:keepNext/>
              <w:numPr>
                <w:ilvl w:val="255"/>
                <w:numId w:val="0"/>
              </w:numPr>
              <w:spacing w:line="276" w:lineRule="auto"/>
              <w:jc w:val="center"/>
            </w:pPr>
            <w:r>
              <w:t>14 OS- for OCC across slots including DMRS</w:t>
            </w:r>
          </w:p>
        </w:tc>
      </w:tr>
      <w:tr w:rsidR="00AE4C14" w14:paraId="16F78EC7" w14:textId="77777777">
        <w:trPr>
          <w:trHeight w:val="147"/>
          <w:tblHeader/>
          <w:jc w:val="center"/>
        </w:trPr>
        <w:tc>
          <w:tcPr>
            <w:tcW w:w="2825" w:type="dxa"/>
            <w:tcMar>
              <w:top w:w="0" w:type="dxa"/>
              <w:left w:w="108" w:type="dxa"/>
              <w:bottom w:w="0" w:type="dxa"/>
              <w:right w:w="108" w:type="dxa"/>
            </w:tcMar>
            <w:vAlign w:val="center"/>
          </w:tcPr>
          <w:p w14:paraId="41D27AB9" w14:textId="77777777" w:rsidR="00AE4C14" w:rsidRDefault="008F28B9">
            <w:pPr>
              <w:keepNext/>
              <w:jc w:val="center"/>
            </w:pPr>
            <w:r>
              <w:t>HARQ configuration</w:t>
            </w:r>
          </w:p>
        </w:tc>
        <w:tc>
          <w:tcPr>
            <w:tcW w:w="6379" w:type="dxa"/>
            <w:tcMar>
              <w:top w:w="0" w:type="dxa"/>
              <w:left w:w="108" w:type="dxa"/>
              <w:bottom w:w="0" w:type="dxa"/>
              <w:right w:w="108" w:type="dxa"/>
            </w:tcMar>
            <w:vAlign w:val="center"/>
          </w:tcPr>
          <w:p w14:paraId="42BAE532" w14:textId="77777777" w:rsidR="00AE4C14" w:rsidRDefault="008F28B9">
            <w:pPr>
              <w:keepNext/>
              <w:numPr>
                <w:ilvl w:val="255"/>
                <w:numId w:val="0"/>
              </w:numPr>
              <w:spacing w:line="276" w:lineRule="auto"/>
              <w:jc w:val="center"/>
            </w:pPr>
            <w:r>
              <w:t>No HARQ</w:t>
            </w:r>
          </w:p>
        </w:tc>
      </w:tr>
      <w:tr w:rsidR="00AE4C14" w14:paraId="21D2D03C" w14:textId="77777777">
        <w:trPr>
          <w:trHeight w:val="147"/>
          <w:tblHeader/>
          <w:jc w:val="center"/>
        </w:trPr>
        <w:tc>
          <w:tcPr>
            <w:tcW w:w="2825" w:type="dxa"/>
            <w:tcMar>
              <w:top w:w="0" w:type="dxa"/>
              <w:left w:w="108" w:type="dxa"/>
              <w:bottom w:w="0" w:type="dxa"/>
              <w:right w:w="108" w:type="dxa"/>
            </w:tcMar>
            <w:vAlign w:val="center"/>
          </w:tcPr>
          <w:p w14:paraId="322D1314" w14:textId="77777777" w:rsidR="00AE4C14" w:rsidRDefault="008F28B9">
            <w:pPr>
              <w:keepNext/>
              <w:jc w:val="center"/>
            </w:pPr>
            <w:r>
              <w:t>Channel coding</w:t>
            </w:r>
          </w:p>
        </w:tc>
        <w:tc>
          <w:tcPr>
            <w:tcW w:w="6379" w:type="dxa"/>
            <w:tcMar>
              <w:top w:w="0" w:type="dxa"/>
              <w:left w:w="108" w:type="dxa"/>
              <w:bottom w:w="0" w:type="dxa"/>
              <w:right w:w="108" w:type="dxa"/>
            </w:tcMar>
            <w:vAlign w:val="center"/>
          </w:tcPr>
          <w:p w14:paraId="0641B53E" w14:textId="77777777" w:rsidR="00AE4C14" w:rsidRDefault="008F28B9">
            <w:pPr>
              <w:keepNext/>
              <w:numPr>
                <w:ilvl w:val="255"/>
                <w:numId w:val="0"/>
              </w:numPr>
              <w:spacing w:line="276" w:lineRule="auto"/>
              <w:jc w:val="center"/>
            </w:pPr>
            <w:r>
              <w:t>LDPC</w:t>
            </w:r>
          </w:p>
        </w:tc>
      </w:tr>
      <w:tr w:rsidR="00AE4C14" w14:paraId="0813053D" w14:textId="77777777">
        <w:trPr>
          <w:trHeight w:val="147"/>
          <w:tblHeader/>
          <w:jc w:val="center"/>
        </w:trPr>
        <w:tc>
          <w:tcPr>
            <w:tcW w:w="2825" w:type="dxa"/>
            <w:tcMar>
              <w:top w:w="0" w:type="dxa"/>
              <w:left w:w="108" w:type="dxa"/>
              <w:bottom w:w="0" w:type="dxa"/>
              <w:right w:w="108" w:type="dxa"/>
            </w:tcMar>
            <w:vAlign w:val="center"/>
          </w:tcPr>
          <w:p w14:paraId="2F8B56EE" w14:textId="77777777" w:rsidR="00AE4C14" w:rsidRDefault="008F28B9">
            <w:pPr>
              <w:keepNext/>
              <w:jc w:val="center"/>
            </w:pPr>
            <w:r>
              <w:t>TBS</w:t>
            </w:r>
          </w:p>
        </w:tc>
        <w:tc>
          <w:tcPr>
            <w:tcW w:w="6379" w:type="dxa"/>
            <w:tcMar>
              <w:top w:w="0" w:type="dxa"/>
              <w:left w:w="108" w:type="dxa"/>
              <w:bottom w:w="0" w:type="dxa"/>
              <w:right w:w="108" w:type="dxa"/>
            </w:tcMar>
            <w:vAlign w:val="center"/>
          </w:tcPr>
          <w:p w14:paraId="0F92A6BB" w14:textId="77777777" w:rsidR="00AE4C14" w:rsidRDefault="008F28B9">
            <w:pPr>
              <w:keepNext/>
              <w:numPr>
                <w:ilvl w:val="255"/>
                <w:numId w:val="0"/>
              </w:numPr>
              <w:spacing w:line="276" w:lineRule="auto"/>
              <w:jc w:val="center"/>
            </w:pPr>
            <w:r>
              <w:t xml:space="preserve">184 bits </w:t>
            </w:r>
            <w:r>
              <w:rPr>
                <w:lang w:eastAsia="zh-CN"/>
              </w:rPr>
              <w:t>for VoIP, 96 bits for Low data rate</w:t>
            </w:r>
          </w:p>
        </w:tc>
      </w:tr>
      <w:tr w:rsidR="00AE4C14" w14:paraId="194034B9" w14:textId="77777777">
        <w:trPr>
          <w:trHeight w:val="147"/>
          <w:tblHeader/>
          <w:jc w:val="center"/>
        </w:trPr>
        <w:tc>
          <w:tcPr>
            <w:tcW w:w="2825" w:type="dxa"/>
            <w:tcMar>
              <w:top w:w="0" w:type="dxa"/>
              <w:left w:w="108" w:type="dxa"/>
              <w:bottom w:w="0" w:type="dxa"/>
              <w:right w:w="108" w:type="dxa"/>
            </w:tcMar>
            <w:vAlign w:val="center"/>
          </w:tcPr>
          <w:p w14:paraId="5CBCBC91" w14:textId="77777777" w:rsidR="00AE4C14" w:rsidRDefault="008F28B9">
            <w:pPr>
              <w:keepNext/>
              <w:jc w:val="center"/>
            </w:pPr>
            <w:r>
              <w:t>DMRS configuration</w:t>
            </w:r>
          </w:p>
        </w:tc>
        <w:tc>
          <w:tcPr>
            <w:tcW w:w="6379" w:type="dxa"/>
            <w:tcMar>
              <w:top w:w="0" w:type="dxa"/>
              <w:left w:w="108" w:type="dxa"/>
              <w:bottom w:w="0" w:type="dxa"/>
              <w:right w:w="108" w:type="dxa"/>
            </w:tcMar>
            <w:vAlign w:val="center"/>
          </w:tcPr>
          <w:p w14:paraId="4F9AE47C" w14:textId="77777777" w:rsidR="00AE4C14" w:rsidRDefault="008F28B9">
            <w:pPr>
              <w:keepNext/>
              <w:tabs>
                <w:tab w:val="left" w:pos="0"/>
              </w:tabs>
              <w:spacing w:line="276" w:lineRule="auto"/>
              <w:jc w:val="center"/>
            </w:pPr>
            <w:r>
              <w:t>1 port per UE</w:t>
            </w:r>
          </w:p>
          <w:p w14:paraId="043C52C6" w14:textId="77777777" w:rsidR="00AE4C14" w:rsidRDefault="008F28B9">
            <w:pPr>
              <w:keepNext/>
              <w:tabs>
                <w:tab w:val="left" w:pos="0"/>
              </w:tabs>
              <w:spacing w:line="276" w:lineRule="auto"/>
              <w:jc w:val="center"/>
            </w:pPr>
            <w:r>
              <w:rPr>
                <w:lang w:eastAsia="zh-CN"/>
              </w:rPr>
              <w:t>Double</w:t>
            </w:r>
            <w:r>
              <w:t>-symbol DMRS</w:t>
            </w:r>
          </w:p>
        </w:tc>
      </w:tr>
      <w:tr w:rsidR="00AE4C14" w14:paraId="6782993F" w14:textId="77777777">
        <w:trPr>
          <w:trHeight w:val="147"/>
          <w:tblHeader/>
          <w:jc w:val="center"/>
        </w:trPr>
        <w:tc>
          <w:tcPr>
            <w:tcW w:w="2825" w:type="dxa"/>
            <w:tcMar>
              <w:top w:w="0" w:type="dxa"/>
              <w:left w:w="108" w:type="dxa"/>
              <w:bottom w:w="0" w:type="dxa"/>
              <w:right w:w="108" w:type="dxa"/>
            </w:tcMar>
            <w:vAlign w:val="center"/>
          </w:tcPr>
          <w:p w14:paraId="4F3358ED" w14:textId="77777777" w:rsidR="00AE4C14" w:rsidRDefault="008F28B9">
            <w:pPr>
              <w:keepNext/>
              <w:jc w:val="center"/>
            </w:pPr>
            <w:r>
              <w:t>PRBs</w:t>
            </w:r>
          </w:p>
        </w:tc>
        <w:tc>
          <w:tcPr>
            <w:tcW w:w="6379" w:type="dxa"/>
            <w:tcMar>
              <w:top w:w="0" w:type="dxa"/>
              <w:left w:w="108" w:type="dxa"/>
              <w:bottom w:w="0" w:type="dxa"/>
              <w:right w:w="108" w:type="dxa"/>
            </w:tcMar>
            <w:vAlign w:val="center"/>
          </w:tcPr>
          <w:p w14:paraId="7FE74D04" w14:textId="77777777" w:rsidR="00AE4C14" w:rsidRDefault="008F28B9">
            <w:pPr>
              <w:keepNext/>
              <w:numPr>
                <w:ilvl w:val="255"/>
                <w:numId w:val="0"/>
              </w:numPr>
              <w:spacing w:line="276" w:lineRule="auto"/>
              <w:jc w:val="center"/>
            </w:pPr>
            <w:r>
              <w:t>2 PRBs</w:t>
            </w:r>
          </w:p>
        </w:tc>
      </w:tr>
      <w:tr w:rsidR="00AE4C14" w14:paraId="2F47549E" w14:textId="77777777">
        <w:trPr>
          <w:trHeight w:val="405"/>
          <w:tblHeader/>
          <w:jc w:val="center"/>
        </w:trPr>
        <w:tc>
          <w:tcPr>
            <w:tcW w:w="2825" w:type="dxa"/>
            <w:tcMar>
              <w:top w:w="0" w:type="dxa"/>
              <w:left w:w="108" w:type="dxa"/>
              <w:bottom w:w="0" w:type="dxa"/>
              <w:right w:w="108" w:type="dxa"/>
            </w:tcMar>
            <w:vAlign w:val="center"/>
          </w:tcPr>
          <w:p w14:paraId="183DFD66" w14:textId="77777777" w:rsidR="00AE4C14" w:rsidRDefault="008F28B9">
            <w:pPr>
              <w:keepNext/>
              <w:jc w:val="center"/>
            </w:pPr>
            <w:r>
              <w:rPr>
                <w:lang w:eastAsia="zh-CN"/>
              </w:rPr>
              <w:t>Max repetition number</w:t>
            </w:r>
          </w:p>
        </w:tc>
        <w:tc>
          <w:tcPr>
            <w:tcW w:w="6379" w:type="dxa"/>
            <w:tcMar>
              <w:top w:w="0" w:type="dxa"/>
              <w:left w:w="108" w:type="dxa"/>
              <w:bottom w:w="0" w:type="dxa"/>
              <w:right w:w="108" w:type="dxa"/>
            </w:tcMar>
            <w:vAlign w:val="center"/>
          </w:tcPr>
          <w:p w14:paraId="1D2F0108" w14:textId="77777777" w:rsidR="00AE4C14" w:rsidRDefault="008F28B9">
            <w:pPr>
              <w:keepNext/>
              <w:numPr>
                <w:ilvl w:val="255"/>
                <w:numId w:val="0"/>
              </w:numPr>
              <w:spacing w:line="276" w:lineRule="auto"/>
              <w:jc w:val="center"/>
            </w:pPr>
            <w:r>
              <w:t>20 for VoIP, 32 for low data rate</w:t>
            </w:r>
          </w:p>
        </w:tc>
      </w:tr>
      <w:tr w:rsidR="00AE4C14" w14:paraId="078C2B27" w14:textId="77777777">
        <w:trPr>
          <w:trHeight w:val="147"/>
          <w:tblHeader/>
          <w:jc w:val="center"/>
        </w:trPr>
        <w:tc>
          <w:tcPr>
            <w:tcW w:w="2825" w:type="dxa"/>
            <w:tcMar>
              <w:top w:w="0" w:type="dxa"/>
              <w:left w:w="108" w:type="dxa"/>
              <w:bottom w:w="0" w:type="dxa"/>
              <w:right w:w="108" w:type="dxa"/>
            </w:tcMar>
            <w:vAlign w:val="center"/>
          </w:tcPr>
          <w:p w14:paraId="5E85FA87" w14:textId="77777777" w:rsidR="00AE4C14" w:rsidRDefault="008F28B9">
            <w:pPr>
              <w:keepNext/>
              <w:jc w:val="center"/>
            </w:pPr>
            <w:r>
              <w:t>OCC length</w:t>
            </w:r>
          </w:p>
        </w:tc>
        <w:tc>
          <w:tcPr>
            <w:tcW w:w="6379" w:type="dxa"/>
            <w:tcMar>
              <w:top w:w="0" w:type="dxa"/>
              <w:left w:w="108" w:type="dxa"/>
              <w:bottom w:w="0" w:type="dxa"/>
              <w:right w:w="108" w:type="dxa"/>
            </w:tcMar>
            <w:vAlign w:val="center"/>
          </w:tcPr>
          <w:p w14:paraId="54E8F1AC" w14:textId="77777777" w:rsidR="00AE4C14" w:rsidRDefault="008F28B9">
            <w:pPr>
              <w:keepNext/>
              <w:numPr>
                <w:ilvl w:val="255"/>
                <w:numId w:val="0"/>
              </w:numPr>
              <w:spacing w:line="276" w:lineRule="auto"/>
              <w:jc w:val="center"/>
            </w:pPr>
            <w:r>
              <w:rPr>
                <w:lang w:eastAsia="zh-CN"/>
              </w:rPr>
              <w:t>2, 4</w:t>
            </w:r>
          </w:p>
        </w:tc>
      </w:tr>
      <w:tr w:rsidR="00AE4C14" w14:paraId="5F16E057" w14:textId="77777777">
        <w:trPr>
          <w:trHeight w:val="147"/>
          <w:tblHeader/>
          <w:jc w:val="center"/>
        </w:trPr>
        <w:tc>
          <w:tcPr>
            <w:tcW w:w="2825" w:type="dxa"/>
            <w:tcMar>
              <w:top w:w="0" w:type="dxa"/>
              <w:left w:w="108" w:type="dxa"/>
              <w:bottom w:w="0" w:type="dxa"/>
              <w:right w:w="108" w:type="dxa"/>
            </w:tcMar>
            <w:vAlign w:val="center"/>
          </w:tcPr>
          <w:p w14:paraId="27603E94" w14:textId="77777777" w:rsidR="00AE4C14" w:rsidRDefault="008F28B9">
            <w:pPr>
              <w:keepNext/>
              <w:jc w:val="center"/>
            </w:pPr>
            <w:r>
              <w:t>OCC sequence</w:t>
            </w:r>
          </w:p>
        </w:tc>
        <w:tc>
          <w:tcPr>
            <w:tcW w:w="6379" w:type="dxa"/>
            <w:tcMar>
              <w:top w:w="0" w:type="dxa"/>
              <w:left w:w="108" w:type="dxa"/>
              <w:bottom w:w="0" w:type="dxa"/>
              <w:right w:w="108" w:type="dxa"/>
            </w:tcMar>
            <w:vAlign w:val="center"/>
          </w:tcPr>
          <w:p w14:paraId="324D6B37" w14:textId="77777777" w:rsidR="00AE4C14" w:rsidRDefault="008F28B9">
            <w:pPr>
              <w:keepNext/>
              <w:numPr>
                <w:ilvl w:val="255"/>
                <w:numId w:val="0"/>
              </w:numPr>
              <w:spacing w:line="276" w:lineRule="auto"/>
              <w:jc w:val="center"/>
            </w:pPr>
            <w:r>
              <w:rPr>
                <w:lang w:eastAsia="zh-CN"/>
              </w:rPr>
              <w:t>DFT sequence in Table 6.3.2.6.3-2 in TS38.211</w:t>
            </w:r>
          </w:p>
        </w:tc>
      </w:tr>
      <w:tr w:rsidR="00AE4C14" w14:paraId="0C1C20E0" w14:textId="77777777">
        <w:trPr>
          <w:trHeight w:val="147"/>
          <w:tblHeader/>
          <w:jc w:val="center"/>
        </w:trPr>
        <w:tc>
          <w:tcPr>
            <w:tcW w:w="2825" w:type="dxa"/>
            <w:tcMar>
              <w:top w:w="0" w:type="dxa"/>
              <w:left w:w="108" w:type="dxa"/>
              <w:bottom w:w="0" w:type="dxa"/>
              <w:right w:w="108" w:type="dxa"/>
            </w:tcMar>
            <w:vAlign w:val="center"/>
          </w:tcPr>
          <w:p w14:paraId="0BA94EC3" w14:textId="77777777" w:rsidR="00AE4C14" w:rsidRDefault="008F28B9">
            <w:pPr>
              <w:jc w:val="center"/>
              <w:rPr>
                <w:rFonts w:eastAsia="Times New Roman"/>
              </w:rPr>
            </w:pPr>
            <w:r>
              <w:t>Antenna configuration at Satellite</w:t>
            </w:r>
          </w:p>
        </w:tc>
        <w:tc>
          <w:tcPr>
            <w:tcW w:w="6379" w:type="dxa"/>
            <w:tcMar>
              <w:top w:w="0" w:type="dxa"/>
              <w:left w:w="108" w:type="dxa"/>
              <w:bottom w:w="0" w:type="dxa"/>
              <w:right w:w="108" w:type="dxa"/>
            </w:tcMar>
            <w:vAlign w:val="center"/>
          </w:tcPr>
          <w:p w14:paraId="793F4A8E" w14:textId="77777777" w:rsidR="00AE4C14" w:rsidRDefault="008F28B9">
            <w:pPr>
              <w:numPr>
                <w:ilvl w:val="255"/>
                <w:numId w:val="0"/>
              </w:numPr>
              <w:spacing w:line="276" w:lineRule="auto"/>
              <w:jc w:val="center"/>
              <w:rPr>
                <w:lang w:eastAsia="zh-CN"/>
              </w:rPr>
            </w:pPr>
            <w:r>
              <w:t>1Rx</w:t>
            </w:r>
          </w:p>
        </w:tc>
      </w:tr>
      <w:tr w:rsidR="00AE4C14" w14:paraId="7464946A" w14:textId="77777777">
        <w:trPr>
          <w:trHeight w:val="147"/>
          <w:tblHeader/>
          <w:jc w:val="center"/>
        </w:trPr>
        <w:tc>
          <w:tcPr>
            <w:tcW w:w="2825" w:type="dxa"/>
            <w:tcMar>
              <w:top w:w="0" w:type="dxa"/>
              <w:left w:w="108" w:type="dxa"/>
              <w:bottom w:w="0" w:type="dxa"/>
              <w:right w:w="108" w:type="dxa"/>
            </w:tcMar>
            <w:vAlign w:val="center"/>
          </w:tcPr>
          <w:p w14:paraId="2E25EB72" w14:textId="77777777" w:rsidR="00AE4C14" w:rsidRDefault="008F28B9">
            <w:pPr>
              <w:jc w:val="center"/>
              <w:rPr>
                <w:rFonts w:eastAsia="Times New Roman"/>
              </w:rPr>
            </w:pPr>
            <w:r>
              <w:t>Antenna configuration at UE</w:t>
            </w:r>
          </w:p>
        </w:tc>
        <w:tc>
          <w:tcPr>
            <w:tcW w:w="6379" w:type="dxa"/>
            <w:tcMar>
              <w:top w:w="0" w:type="dxa"/>
              <w:left w:w="108" w:type="dxa"/>
              <w:bottom w:w="0" w:type="dxa"/>
              <w:right w:w="108" w:type="dxa"/>
            </w:tcMar>
            <w:vAlign w:val="center"/>
          </w:tcPr>
          <w:p w14:paraId="7FC6457C" w14:textId="77777777" w:rsidR="00AE4C14" w:rsidRDefault="008F28B9">
            <w:pPr>
              <w:numPr>
                <w:ilvl w:val="255"/>
                <w:numId w:val="0"/>
              </w:numPr>
              <w:spacing w:line="276" w:lineRule="auto"/>
              <w:jc w:val="center"/>
              <w:rPr>
                <w:lang w:eastAsia="zh-CN"/>
              </w:rPr>
            </w:pPr>
            <w:r>
              <w:t>1Tx</w:t>
            </w:r>
          </w:p>
        </w:tc>
      </w:tr>
      <w:tr w:rsidR="00AE4C14" w14:paraId="221D345B" w14:textId="77777777">
        <w:trPr>
          <w:trHeight w:val="147"/>
          <w:tblHeader/>
          <w:jc w:val="center"/>
        </w:trPr>
        <w:tc>
          <w:tcPr>
            <w:tcW w:w="2825" w:type="dxa"/>
            <w:tcMar>
              <w:top w:w="0" w:type="dxa"/>
              <w:left w:w="108" w:type="dxa"/>
              <w:bottom w:w="0" w:type="dxa"/>
              <w:right w:w="108" w:type="dxa"/>
            </w:tcMar>
            <w:vAlign w:val="center"/>
          </w:tcPr>
          <w:p w14:paraId="519E95C7" w14:textId="77777777" w:rsidR="00AE4C14" w:rsidRDefault="008F28B9">
            <w:pPr>
              <w:jc w:val="center"/>
              <w:rPr>
                <w:lang w:eastAsia="zh-CN"/>
              </w:rPr>
            </w:pPr>
            <w:r>
              <w:rPr>
                <w:lang w:eastAsia="zh-CN"/>
              </w:rPr>
              <w:t>TO</w:t>
            </w:r>
          </w:p>
        </w:tc>
        <w:tc>
          <w:tcPr>
            <w:tcW w:w="6379" w:type="dxa"/>
            <w:tcMar>
              <w:top w:w="0" w:type="dxa"/>
              <w:left w:w="108" w:type="dxa"/>
              <w:bottom w:w="0" w:type="dxa"/>
              <w:right w:w="108" w:type="dxa"/>
            </w:tcMar>
            <w:vAlign w:val="center"/>
          </w:tcPr>
          <w:p w14:paraId="4BE4C317" w14:textId="77777777" w:rsidR="00AE4C14" w:rsidRDefault="008F28B9">
            <w:pPr>
              <w:numPr>
                <w:ilvl w:val="255"/>
                <w:numId w:val="0"/>
              </w:numPr>
              <w:spacing w:line="276" w:lineRule="auto"/>
              <w:jc w:val="center"/>
              <w:rPr>
                <w:lang w:eastAsia="zh-CN"/>
              </w:rPr>
            </w:pPr>
            <w:r>
              <w:t xml:space="preserve">Uniform selection from </w:t>
            </w:r>
            <w:r>
              <w:rPr>
                <w:lang w:eastAsia="zh-CN"/>
              </w:rPr>
              <w:t>[-0.94us, 0.94us</w:t>
            </w:r>
            <w:r>
              <w:t>]</w:t>
            </w:r>
          </w:p>
        </w:tc>
      </w:tr>
      <w:tr w:rsidR="00AE4C14" w14:paraId="11B7BA03" w14:textId="77777777">
        <w:trPr>
          <w:trHeight w:val="147"/>
          <w:tblHeader/>
          <w:jc w:val="center"/>
        </w:trPr>
        <w:tc>
          <w:tcPr>
            <w:tcW w:w="0" w:type="auto"/>
            <w:vAlign w:val="center"/>
          </w:tcPr>
          <w:p w14:paraId="556E4938" w14:textId="77777777" w:rsidR="00AE4C14" w:rsidRDefault="008F28B9">
            <w:pPr>
              <w:jc w:val="center"/>
              <w:rPr>
                <w:lang w:eastAsia="zh-CN"/>
              </w:rPr>
            </w:pPr>
            <w:r>
              <w:rPr>
                <w:lang w:eastAsia="zh-CN"/>
              </w:rPr>
              <w:t>FO</w:t>
            </w:r>
          </w:p>
        </w:tc>
        <w:tc>
          <w:tcPr>
            <w:tcW w:w="0" w:type="auto"/>
            <w:vAlign w:val="center"/>
          </w:tcPr>
          <w:p w14:paraId="02FBD219" w14:textId="77777777" w:rsidR="00AE4C14" w:rsidRDefault="008F28B9">
            <w:pPr>
              <w:numPr>
                <w:ilvl w:val="255"/>
                <w:numId w:val="0"/>
              </w:numPr>
              <w:spacing w:line="276" w:lineRule="auto"/>
              <w:jc w:val="center"/>
              <w:rPr>
                <w:lang w:eastAsia="zh-CN"/>
              </w:rPr>
            </w:pPr>
            <w:r>
              <w:t>Uniform selection from [-0.1 ppm, +0.1 ppm]</w:t>
            </w:r>
          </w:p>
        </w:tc>
      </w:tr>
      <w:tr w:rsidR="00AE4C14" w14:paraId="6B4073CB" w14:textId="77777777">
        <w:trPr>
          <w:trHeight w:val="147"/>
          <w:tblHeader/>
          <w:jc w:val="center"/>
        </w:trPr>
        <w:tc>
          <w:tcPr>
            <w:tcW w:w="0" w:type="auto"/>
            <w:vAlign w:val="center"/>
          </w:tcPr>
          <w:p w14:paraId="5067D005" w14:textId="77777777" w:rsidR="00AE4C14" w:rsidRDefault="008F28B9">
            <w:pPr>
              <w:jc w:val="center"/>
              <w:rPr>
                <w:lang w:eastAsia="zh-CN"/>
              </w:rPr>
            </w:pPr>
            <w:r>
              <w:rPr>
                <w:lang w:eastAsia="zh-CN"/>
              </w:rPr>
              <w:t>Receiver algorithm</w:t>
            </w:r>
          </w:p>
        </w:tc>
        <w:tc>
          <w:tcPr>
            <w:tcW w:w="0" w:type="auto"/>
            <w:vAlign w:val="center"/>
          </w:tcPr>
          <w:p w14:paraId="39A432DF" w14:textId="77777777" w:rsidR="00AE4C14" w:rsidRDefault="008F28B9">
            <w:pPr>
              <w:keepNext/>
              <w:numPr>
                <w:ilvl w:val="255"/>
                <w:numId w:val="0"/>
              </w:numPr>
              <w:spacing w:line="276" w:lineRule="auto"/>
              <w:jc w:val="center"/>
            </w:pPr>
            <w:r>
              <w:rPr>
                <w:lang w:eastAsia="zh-CN"/>
              </w:rPr>
              <w:t>MMSE</w:t>
            </w:r>
          </w:p>
        </w:tc>
      </w:tr>
      <w:tr w:rsidR="00AE4C14" w14:paraId="3464633E" w14:textId="77777777">
        <w:trPr>
          <w:trHeight w:val="147"/>
          <w:tblHeader/>
          <w:jc w:val="center"/>
        </w:trPr>
        <w:tc>
          <w:tcPr>
            <w:tcW w:w="0" w:type="auto"/>
            <w:vAlign w:val="center"/>
          </w:tcPr>
          <w:p w14:paraId="22A72A55" w14:textId="77777777" w:rsidR="00AE4C14" w:rsidRDefault="008F28B9">
            <w:pPr>
              <w:jc w:val="center"/>
              <w:rPr>
                <w:lang w:eastAsia="zh-CN"/>
              </w:rPr>
            </w:pPr>
            <w:r>
              <w:rPr>
                <w:lang w:eastAsia="zh-CN"/>
              </w:rPr>
              <w:t>Channel estimation</w:t>
            </w:r>
          </w:p>
        </w:tc>
        <w:tc>
          <w:tcPr>
            <w:tcW w:w="0" w:type="auto"/>
            <w:vAlign w:val="center"/>
          </w:tcPr>
          <w:p w14:paraId="020FD4D3" w14:textId="77777777" w:rsidR="00AE4C14" w:rsidRDefault="008F28B9">
            <w:pPr>
              <w:keepNext/>
              <w:numPr>
                <w:ilvl w:val="255"/>
                <w:numId w:val="0"/>
              </w:numPr>
              <w:spacing w:line="276" w:lineRule="auto"/>
              <w:jc w:val="center"/>
            </w:pPr>
            <w:r>
              <w:rPr>
                <w:lang w:eastAsia="zh-CN"/>
              </w:rPr>
              <w:t>Real channel estimation</w:t>
            </w:r>
          </w:p>
        </w:tc>
      </w:tr>
    </w:tbl>
    <w:p w14:paraId="0A400B09" w14:textId="77777777" w:rsidR="00AE4C14" w:rsidRDefault="00AE4C14">
      <w:pPr>
        <w:pStyle w:val="aff5"/>
        <w:snapToGrid/>
        <w:ind w:left="0"/>
      </w:pPr>
    </w:p>
    <w:p w14:paraId="55F403A7" w14:textId="77777777" w:rsidR="00AE4C14" w:rsidRDefault="00AE4C14">
      <w:pPr>
        <w:pStyle w:val="2"/>
        <w:numPr>
          <w:ilvl w:val="1"/>
          <w:numId w:val="0"/>
        </w:numPr>
        <w:rPr>
          <w:lang w:val="en-US" w:eastAsia="zh-CN"/>
        </w:rPr>
      </w:pPr>
    </w:p>
    <w:sectPr w:rsidR="00AE4C14">
      <w:footerReference w:type="default" r:id="rId2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2988B" w14:textId="77777777" w:rsidR="004E4C5C" w:rsidRDefault="004E4C5C">
      <w:pPr>
        <w:spacing w:line="240" w:lineRule="auto"/>
      </w:pPr>
      <w:r>
        <w:separator/>
      </w:r>
    </w:p>
  </w:endnote>
  <w:endnote w:type="continuationSeparator" w:id="0">
    <w:p w14:paraId="57968655" w14:textId="77777777" w:rsidR="004E4C5C" w:rsidRDefault="004E4C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default"/>
    <w:sig w:usb0="E00006FF" w:usb1="420024FF" w:usb2="02000000" w:usb3="00000000" w:csb0="2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default"/>
    <w:sig w:usb0="E00002FF" w:usb1="6AC7FDFB" w:usb2="08000012" w:usb3="00000000" w:csb0="4002009F" w:csb1="DFD70000"/>
  </w:font>
  <w:font w:name="Yu Mincho">
    <w:altName w:val="Yu Gothic"/>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5A67BF3D" w14:textId="77777777" w:rsidR="00AE4C14" w:rsidRDefault="008F28B9">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59206B7D" w14:textId="77777777" w:rsidR="00AE4C14" w:rsidRDefault="00AE4C1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F1BBA" w14:textId="77777777" w:rsidR="004E4C5C" w:rsidRDefault="004E4C5C">
      <w:pPr>
        <w:spacing w:after="0"/>
      </w:pPr>
      <w:r>
        <w:separator/>
      </w:r>
    </w:p>
  </w:footnote>
  <w:footnote w:type="continuationSeparator" w:id="0">
    <w:p w14:paraId="0CCAED7D" w14:textId="77777777" w:rsidR="004E4C5C" w:rsidRDefault="004E4C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F264FC8"/>
    <w:multiLevelType w:val="multilevel"/>
    <w:tmpl w:val="1F264FC8"/>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260"/>
        </w:tabs>
        <w:ind w:left="1680" w:hanging="420"/>
      </w:pPr>
      <w:rPr>
        <w:rFonts w:ascii="Wingdings" w:hAnsi="Wingdings" w:hint="default"/>
      </w:rPr>
    </w:lvl>
    <w:lvl w:ilvl="2">
      <w:start w:val="1"/>
      <w:numFmt w:val="bullet"/>
      <w:lvlText w:val=""/>
      <w:lvlJc w:val="left"/>
      <w:pPr>
        <w:tabs>
          <w:tab w:val="left" w:pos="1680"/>
        </w:tabs>
        <w:ind w:left="2100" w:hanging="420"/>
      </w:pPr>
      <w:rPr>
        <w:rFonts w:ascii="Wingdings" w:hAnsi="Wingdings" w:hint="default"/>
      </w:rPr>
    </w:lvl>
    <w:lvl w:ilvl="3">
      <w:start w:val="1"/>
      <w:numFmt w:val="bullet"/>
      <w:lvlText w:val=""/>
      <w:lvlJc w:val="left"/>
      <w:pPr>
        <w:tabs>
          <w:tab w:val="left" w:pos="2100"/>
        </w:tabs>
        <w:ind w:left="2520" w:hanging="420"/>
      </w:pPr>
      <w:rPr>
        <w:rFonts w:ascii="Wingdings" w:hAnsi="Wingdings" w:hint="default"/>
      </w:rPr>
    </w:lvl>
    <w:lvl w:ilvl="4">
      <w:start w:val="1"/>
      <w:numFmt w:val="bullet"/>
      <w:lvlText w:val=""/>
      <w:lvlJc w:val="left"/>
      <w:pPr>
        <w:tabs>
          <w:tab w:val="left" w:pos="2520"/>
        </w:tabs>
        <w:ind w:left="2940" w:hanging="420"/>
      </w:pPr>
      <w:rPr>
        <w:rFonts w:ascii="Wingdings" w:hAnsi="Wingdings" w:hint="default"/>
      </w:rPr>
    </w:lvl>
    <w:lvl w:ilvl="5">
      <w:start w:val="1"/>
      <w:numFmt w:val="bullet"/>
      <w:lvlText w:val=""/>
      <w:lvlJc w:val="left"/>
      <w:pPr>
        <w:tabs>
          <w:tab w:val="left" w:pos="2940"/>
        </w:tabs>
        <w:ind w:left="3360" w:hanging="420"/>
      </w:pPr>
      <w:rPr>
        <w:rFonts w:ascii="Wingdings" w:hAnsi="Wingdings" w:hint="default"/>
      </w:rPr>
    </w:lvl>
    <w:lvl w:ilvl="6">
      <w:start w:val="1"/>
      <w:numFmt w:val="bullet"/>
      <w:lvlText w:val=""/>
      <w:lvlJc w:val="left"/>
      <w:pPr>
        <w:tabs>
          <w:tab w:val="left" w:pos="3360"/>
        </w:tabs>
        <w:ind w:left="3780" w:hanging="420"/>
      </w:pPr>
      <w:rPr>
        <w:rFonts w:ascii="Wingdings" w:hAnsi="Wingdings" w:hint="default"/>
      </w:rPr>
    </w:lvl>
    <w:lvl w:ilvl="7">
      <w:start w:val="1"/>
      <w:numFmt w:val="bullet"/>
      <w:lvlText w:val=""/>
      <w:lvlJc w:val="left"/>
      <w:pPr>
        <w:tabs>
          <w:tab w:val="left" w:pos="3780"/>
        </w:tabs>
        <w:ind w:left="4200" w:hanging="420"/>
      </w:pPr>
      <w:rPr>
        <w:rFonts w:ascii="Wingdings" w:hAnsi="Wingdings" w:hint="default"/>
      </w:rPr>
    </w:lvl>
    <w:lvl w:ilvl="8">
      <w:start w:val="1"/>
      <w:numFmt w:val="bullet"/>
      <w:lvlText w:val=""/>
      <w:lvlJc w:val="left"/>
      <w:pPr>
        <w:tabs>
          <w:tab w:val="left" w:pos="4200"/>
        </w:tabs>
        <w:ind w:left="4620" w:hanging="420"/>
      </w:pPr>
      <w:rPr>
        <w:rFonts w:ascii="Wingdings" w:hAnsi="Wingdings" w:hint="default"/>
      </w:rPr>
    </w:lvl>
  </w:abstractNum>
  <w:abstractNum w:abstractNumId="5"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9" w15:restartNumberingAfterBreak="0">
    <w:nsid w:val="3C4B94C7"/>
    <w:multiLevelType w:val="multilevel"/>
    <w:tmpl w:val="3C4B94C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51144561"/>
    <w:multiLevelType w:val="hybridMultilevel"/>
    <w:tmpl w:val="8F72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C2191B"/>
    <w:multiLevelType w:val="multilevel"/>
    <w:tmpl w:val="70C2191B"/>
    <w:lvl w:ilvl="0">
      <w:start w:val="1"/>
      <w:numFmt w:val="bullet"/>
      <w:lvlText w:val="o"/>
      <w:lvlJc w:val="left"/>
      <w:pPr>
        <w:tabs>
          <w:tab w:val="left" w:pos="840"/>
        </w:tabs>
        <w:ind w:left="1260" w:hanging="420"/>
      </w:pPr>
      <w:rPr>
        <w:rFonts w:ascii="Courier New" w:hAnsi="Courier New" w:cs="Courier New" w:hint="default"/>
      </w:rPr>
    </w:lvl>
    <w:lvl w:ilvl="1">
      <w:start w:val="1"/>
      <w:numFmt w:val="bullet"/>
      <w:lvlText w:val=""/>
      <w:lvlJc w:val="left"/>
      <w:pPr>
        <w:tabs>
          <w:tab w:val="left" w:pos="1260"/>
        </w:tabs>
        <w:ind w:left="1680" w:hanging="420"/>
      </w:pPr>
      <w:rPr>
        <w:rFonts w:ascii="Wingdings" w:hAnsi="Wingdings" w:hint="default"/>
      </w:rPr>
    </w:lvl>
    <w:lvl w:ilvl="2">
      <w:start w:val="1"/>
      <w:numFmt w:val="bullet"/>
      <w:lvlText w:val=""/>
      <w:lvlJc w:val="left"/>
      <w:pPr>
        <w:tabs>
          <w:tab w:val="left" w:pos="1680"/>
        </w:tabs>
        <w:ind w:left="2100" w:hanging="420"/>
      </w:pPr>
      <w:rPr>
        <w:rFonts w:ascii="Wingdings" w:hAnsi="Wingdings" w:hint="default"/>
      </w:rPr>
    </w:lvl>
    <w:lvl w:ilvl="3">
      <w:start w:val="1"/>
      <w:numFmt w:val="bullet"/>
      <w:lvlText w:val=""/>
      <w:lvlJc w:val="left"/>
      <w:pPr>
        <w:tabs>
          <w:tab w:val="left" w:pos="2100"/>
        </w:tabs>
        <w:ind w:left="2520" w:hanging="420"/>
      </w:pPr>
      <w:rPr>
        <w:rFonts w:ascii="Wingdings" w:hAnsi="Wingdings" w:hint="default"/>
      </w:rPr>
    </w:lvl>
    <w:lvl w:ilvl="4">
      <w:start w:val="1"/>
      <w:numFmt w:val="bullet"/>
      <w:lvlText w:val=""/>
      <w:lvlJc w:val="left"/>
      <w:pPr>
        <w:tabs>
          <w:tab w:val="left" w:pos="2520"/>
        </w:tabs>
        <w:ind w:left="2940" w:hanging="420"/>
      </w:pPr>
      <w:rPr>
        <w:rFonts w:ascii="Wingdings" w:hAnsi="Wingdings" w:hint="default"/>
      </w:rPr>
    </w:lvl>
    <w:lvl w:ilvl="5">
      <w:start w:val="1"/>
      <w:numFmt w:val="bullet"/>
      <w:lvlText w:val=""/>
      <w:lvlJc w:val="left"/>
      <w:pPr>
        <w:tabs>
          <w:tab w:val="left" w:pos="2940"/>
        </w:tabs>
        <w:ind w:left="3360" w:hanging="420"/>
      </w:pPr>
      <w:rPr>
        <w:rFonts w:ascii="Wingdings" w:hAnsi="Wingdings" w:hint="default"/>
      </w:rPr>
    </w:lvl>
    <w:lvl w:ilvl="6">
      <w:start w:val="1"/>
      <w:numFmt w:val="bullet"/>
      <w:lvlText w:val=""/>
      <w:lvlJc w:val="left"/>
      <w:pPr>
        <w:tabs>
          <w:tab w:val="left" w:pos="3360"/>
        </w:tabs>
        <w:ind w:left="3780" w:hanging="420"/>
      </w:pPr>
      <w:rPr>
        <w:rFonts w:ascii="Wingdings" w:hAnsi="Wingdings" w:hint="default"/>
      </w:rPr>
    </w:lvl>
    <w:lvl w:ilvl="7">
      <w:start w:val="1"/>
      <w:numFmt w:val="bullet"/>
      <w:lvlText w:val=""/>
      <w:lvlJc w:val="left"/>
      <w:pPr>
        <w:tabs>
          <w:tab w:val="left" w:pos="3780"/>
        </w:tabs>
        <w:ind w:left="4200" w:hanging="420"/>
      </w:pPr>
      <w:rPr>
        <w:rFonts w:ascii="Wingdings" w:hAnsi="Wingdings" w:hint="default"/>
      </w:rPr>
    </w:lvl>
    <w:lvl w:ilvl="8">
      <w:start w:val="1"/>
      <w:numFmt w:val="bullet"/>
      <w:lvlText w:val=""/>
      <w:lvlJc w:val="left"/>
      <w:pPr>
        <w:tabs>
          <w:tab w:val="left" w:pos="4200"/>
        </w:tabs>
        <w:ind w:left="4620" w:hanging="420"/>
      </w:pPr>
      <w:rPr>
        <w:rFonts w:ascii="Wingdings" w:hAnsi="Wingdings" w:hint="default"/>
      </w:rPr>
    </w:lvl>
  </w:abstractNum>
  <w:abstractNum w:abstractNumId="1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14"/>
  </w:num>
  <w:num w:numId="3">
    <w:abstractNumId w:val="10"/>
  </w:num>
  <w:num w:numId="4">
    <w:abstractNumId w:val="12"/>
  </w:num>
  <w:num w:numId="5">
    <w:abstractNumId w:val="3"/>
  </w:num>
  <w:num w:numId="6">
    <w:abstractNumId w:val="2"/>
  </w:num>
  <w:num w:numId="7">
    <w:abstractNumId w:val="6"/>
  </w:num>
  <w:num w:numId="8">
    <w:abstractNumId w:val="18"/>
  </w:num>
  <w:num w:numId="9">
    <w:abstractNumId w:val="13"/>
  </w:num>
  <w:num w:numId="10">
    <w:abstractNumId w:val="7"/>
  </w:num>
  <w:num w:numId="11">
    <w:abstractNumId w:val="17"/>
  </w:num>
  <w:num w:numId="12">
    <w:abstractNumId w:val="15"/>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5"/>
  </w:num>
  <w:num w:numId="15">
    <w:abstractNumId w:val="9"/>
  </w:num>
  <w:num w:numId="16">
    <w:abstractNumId w:val="16"/>
  </w:num>
  <w:num w:numId="17">
    <w:abstractNumId w:val="4"/>
  </w:num>
  <w:num w:numId="18">
    <w:abstractNumId w:val="1"/>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47E8"/>
    <w:rsid w:val="00005174"/>
    <w:rsid w:val="00005252"/>
    <w:rsid w:val="00007D4F"/>
    <w:rsid w:val="00012D31"/>
    <w:rsid w:val="00017517"/>
    <w:rsid w:val="00017FEB"/>
    <w:rsid w:val="000210CE"/>
    <w:rsid w:val="00025063"/>
    <w:rsid w:val="0002618D"/>
    <w:rsid w:val="00026559"/>
    <w:rsid w:val="000316F4"/>
    <w:rsid w:val="00036BF1"/>
    <w:rsid w:val="0004027B"/>
    <w:rsid w:val="000450A1"/>
    <w:rsid w:val="00046A52"/>
    <w:rsid w:val="0005544A"/>
    <w:rsid w:val="000603F2"/>
    <w:rsid w:val="00062D93"/>
    <w:rsid w:val="00062ED6"/>
    <w:rsid w:val="0006311A"/>
    <w:rsid w:val="0006315B"/>
    <w:rsid w:val="00064200"/>
    <w:rsid w:val="00067CF4"/>
    <w:rsid w:val="00073369"/>
    <w:rsid w:val="00077C2B"/>
    <w:rsid w:val="000819E8"/>
    <w:rsid w:val="000831DC"/>
    <w:rsid w:val="00085954"/>
    <w:rsid w:val="0009475B"/>
    <w:rsid w:val="000A26BD"/>
    <w:rsid w:val="000A548C"/>
    <w:rsid w:val="000A5F9B"/>
    <w:rsid w:val="000A71F4"/>
    <w:rsid w:val="000B0B54"/>
    <w:rsid w:val="000B1F32"/>
    <w:rsid w:val="000B34E6"/>
    <w:rsid w:val="000B4B44"/>
    <w:rsid w:val="000B4D58"/>
    <w:rsid w:val="000B5DF3"/>
    <w:rsid w:val="000C30D5"/>
    <w:rsid w:val="000C3F41"/>
    <w:rsid w:val="000D029F"/>
    <w:rsid w:val="000D5957"/>
    <w:rsid w:val="000D60BA"/>
    <w:rsid w:val="000E037D"/>
    <w:rsid w:val="000E17C0"/>
    <w:rsid w:val="000E182A"/>
    <w:rsid w:val="000E4339"/>
    <w:rsid w:val="000F3BE8"/>
    <w:rsid w:val="000F7073"/>
    <w:rsid w:val="001114F5"/>
    <w:rsid w:val="0011353B"/>
    <w:rsid w:val="00114B60"/>
    <w:rsid w:val="00124804"/>
    <w:rsid w:val="00127C6B"/>
    <w:rsid w:val="00130F91"/>
    <w:rsid w:val="0013342F"/>
    <w:rsid w:val="00134159"/>
    <w:rsid w:val="001427BE"/>
    <w:rsid w:val="0015132E"/>
    <w:rsid w:val="00162D5A"/>
    <w:rsid w:val="0016612A"/>
    <w:rsid w:val="00166A88"/>
    <w:rsid w:val="00167A6C"/>
    <w:rsid w:val="001713F7"/>
    <w:rsid w:val="001721DC"/>
    <w:rsid w:val="001759C8"/>
    <w:rsid w:val="001801A4"/>
    <w:rsid w:val="00180CC7"/>
    <w:rsid w:val="0018485C"/>
    <w:rsid w:val="00190ED9"/>
    <w:rsid w:val="00193BBC"/>
    <w:rsid w:val="001A148D"/>
    <w:rsid w:val="001A4C3D"/>
    <w:rsid w:val="001A5D72"/>
    <w:rsid w:val="001B4394"/>
    <w:rsid w:val="001B6A64"/>
    <w:rsid w:val="001C08BB"/>
    <w:rsid w:val="001C2011"/>
    <w:rsid w:val="001C60E0"/>
    <w:rsid w:val="001D1456"/>
    <w:rsid w:val="001D2883"/>
    <w:rsid w:val="001D3C86"/>
    <w:rsid w:val="001D592B"/>
    <w:rsid w:val="001E0B31"/>
    <w:rsid w:val="001E34A6"/>
    <w:rsid w:val="001E351F"/>
    <w:rsid w:val="001E7C98"/>
    <w:rsid w:val="001F0D8F"/>
    <w:rsid w:val="001F3A39"/>
    <w:rsid w:val="0020058A"/>
    <w:rsid w:val="00201573"/>
    <w:rsid w:val="0020269C"/>
    <w:rsid w:val="00203AFE"/>
    <w:rsid w:val="00204EDB"/>
    <w:rsid w:val="002056C0"/>
    <w:rsid w:val="002246BD"/>
    <w:rsid w:val="00231D8A"/>
    <w:rsid w:val="002335CF"/>
    <w:rsid w:val="0023752D"/>
    <w:rsid w:val="002422A1"/>
    <w:rsid w:val="00246A05"/>
    <w:rsid w:val="00260CCF"/>
    <w:rsid w:val="00262A07"/>
    <w:rsid w:val="00271D66"/>
    <w:rsid w:val="0028508A"/>
    <w:rsid w:val="0028773A"/>
    <w:rsid w:val="002904DA"/>
    <w:rsid w:val="00297AE0"/>
    <w:rsid w:val="002A4569"/>
    <w:rsid w:val="002B21B5"/>
    <w:rsid w:val="002B626F"/>
    <w:rsid w:val="002C6359"/>
    <w:rsid w:val="002C6ACB"/>
    <w:rsid w:val="002D0B7E"/>
    <w:rsid w:val="002D1AD2"/>
    <w:rsid w:val="002D6A9A"/>
    <w:rsid w:val="002E2621"/>
    <w:rsid w:val="002E2BA6"/>
    <w:rsid w:val="002E6359"/>
    <w:rsid w:val="002E78C6"/>
    <w:rsid w:val="002F6373"/>
    <w:rsid w:val="00311D72"/>
    <w:rsid w:val="00316692"/>
    <w:rsid w:val="00316AAF"/>
    <w:rsid w:val="00323151"/>
    <w:rsid w:val="00324023"/>
    <w:rsid w:val="003264B7"/>
    <w:rsid w:val="003271BB"/>
    <w:rsid w:val="00332C94"/>
    <w:rsid w:val="00334D34"/>
    <w:rsid w:val="00336165"/>
    <w:rsid w:val="0034301E"/>
    <w:rsid w:val="003435F3"/>
    <w:rsid w:val="00356EA5"/>
    <w:rsid w:val="003574C8"/>
    <w:rsid w:val="00362B38"/>
    <w:rsid w:val="00362E4B"/>
    <w:rsid w:val="00362E86"/>
    <w:rsid w:val="0036346E"/>
    <w:rsid w:val="00365EAE"/>
    <w:rsid w:val="00383E16"/>
    <w:rsid w:val="00386872"/>
    <w:rsid w:val="00391338"/>
    <w:rsid w:val="00392D96"/>
    <w:rsid w:val="003977D7"/>
    <w:rsid w:val="003A08FA"/>
    <w:rsid w:val="003A26B6"/>
    <w:rsid w:val="003A4A65"/>
    <w:rsid w:val="003A4F2B"/>
    <w:rsid w:val="003B2457"/>
    <w:rsid w:val="003B6BEC"/>
    <w:rsid w:val="003C1041"/>
    <w:rsid w:val="003C1273"/>
    <w:rsid w:val="003C14ED"/>
    <w:rsid w:val="003D09F0"/>
    <w:rsid w:val="003D3B04"/>
    <w:rsid w:val="003D4E84"/>
    <w:rsid w:val="003D7710"/>
    <w:rsid w:val="003E4110"/>
    <w:rsid w:val="003E6310"/>
    <w:rsid w:val="003F54B4"/>
    <w:rsid w:val="003F74DC"/>
    <w:rsid w:val="00401E70"/>
    <w:rsid w:val="00412A46"/>
    <w:rsid w:val="00415695"/>
    <w:rsid w:val="0043176C"/>
    <w:rsid w:val="00443818"/>
    <w:rsid w:val="004465C9"/>
    <w:rsid w:val="0045124B"/>
    <w:rsid w:val="00454386"/>
    <w:rsid w:val="00457586"/>
    <w:rsid w:val="004607C3"/>
    <w:rsid w:val="00461A25"/>
    <w:rsid w:val="004672F1"/>
    <w:rsid w:val="00471260"/>
    <w:rsid w:val="00472871"/>
    <w:rsid w:val="00474142"/>
    <w:rsid w:val="00487603"/>
    <w:rsid w:val="00487EC1"/>
    <w:rsid w:val="004905FF"/>
    <w:rsid w:val="0049502F"/>
    <w:rsid w:val="004A29A5"/>
    <w:rsid w:val="004A6461"/>
    <w:rsid w:val="004A7E15"/>
    <w:rsid w:val="004B0D86"/>
    <w:rsid w:val="004B156E"/>
    <w:rsid w:val="004B16DE"/>
    <w:rsid w:val="004B375E"/>
    <w:rsid w:val="004B418A"/>
    <w:rsid w:val="004C3D24"/>
    <w:rsid w:val="004C73B3"/>
    <w:rsid w:val="004E0805"/>
    <w:rsid w:val="004E0EE6"/>
    <w:rsid w:val="004E259B"/>
    <w:rsid w:val="004E4C5C"/>
    <w:rsid w:val="004F0229"/>
    <w:rsid w:val="004F041B"/>
    <w:rsid w:val="004F3810"/>
    <w:rsid w:val="004F5B28"/>
    <w:rsid w:val="004F600B"/>
    <w:rsid w:val="00500D28"/>
    <w:rsid w:val="005079AC"/>
    <w:rsid w:val="00514293"/>
    <w:rsid w:val="0051513B"/>
    <w:rsid w:val="0051641E"/>
    <w:rsid w:val="0052251B"/>
    <w:rsid w:val="005314E1"/>
    <w:rsid w:val="00535371"/>
    <w:rsid w:val="005409C3"/>
    <w:rsid w:val="0054192F"/>
    <w:rsid w:val="005444BE"/>
    <w:rsid w:val="005446B1"/>
    <w:rsid w:val="00546597"/>
    <w:rsid w:val="005544A6"/>
    <w:rsid w:val="00556CAE"/>
    <w:rsid w:val="0056024B"/>
    <w:rsid w:val="005630D9"/>
    <w:rsid w:val="005640AF"/>
    <w:rsid w:val="00564130"/>
    <w:rsid w:val="00564D3B"/>
    <w:rsid w:val="005769FD"/>
    <w:rsid w:val="005904BA"/>
    <w:rsid w:val="005926FA"/>
    <w:rsid w:val="00594814"/>
    <w:rsid w:val="00595741"/>
    <w:rsid w:val="00595C8C"/>
    <w:rsid w:val="0059633A"/>
    <w:rsid w:val="005963DE"/>
    <w:rsid w:val="00596F75"/>
    <w:rsid w:val="00597711"/>
    <w:rsid w:val="0059798D"/>
    <w:rsid w:val="005A4085"/>
    <w:rsid w:val="005A5996"/>
    <w:rsid w:val="005A76F3"/>
    <w:rsid w:val="005B1259"/>
    <w:rsid w:val="005B7977"/>
    <w:rsid w:val="005C65A1"/>
    <w:rsid w:val="005C7375"/>
    <w:rsid w:val="005D20F1"/>
    <w:rsid w:val="005D45F8"/>
    <w:rsid w:val="005D683C"/>
    <w:rsid w:val="005F0F8A"/>
    <w:rsid w:val="005F4AE5"/>
    <w:rsid w:val="005F4F88"/>
    <w:rsid w:val="006000D8"/>
    <w:rsid w:val="006017DD"/>
    <w:rsid w:val="006035C5"/>
    <w:rsid w:val="006041B9"/>
    <w:rsid w:val="00607ED1"/>
    <w:rsid w:val="00614000"/>
    <w:rsid w:val="0063079B"/>
    <w:rsid w:val="0063186E"/>
    <w:rsid w:val="00634DD9"/>
    <w:rsid w:val="00635783"/>
    <w:rsid w:val="00635EFA"/>
    <w:rsid w:val="0063772A"/>
    <w:rsid w:val="0063787A"/>
    <w:rsid w:val="00641610"/>
    <w:rsid w:val="00645EDB"/>
    <w:rsid w:val="0065039A"/>
    <w:rsid w:val="006518B3"/>
    <w:rsid w:val="00651E5D"/>
    <w:rsid w:val="00655FD8"/>
    <w:rsid w:val="0065754A"/>
    <w:rsid w:val="00660E4E"/>
    <w:rsid w:val="006629C2"/>
    <w:rsid w:val="00666523"/>
    <w:rsid w:val="00666E73"/>
    <w:rsid w:val="00670B87"/>
    <w:rsid w:val="00671CC0"/>
    <w:rsid w:val="00681AF7"/>
    <w:rsid w:val="006821AF"/>
    <w:rsid w:val="00683F25"/>
    <w:rsid w:val="00690330"/>
    <w:rsid w:val="00693457"/>
    <w:rsid w:val="006A05F1"/>
    <w:rsid w:val="006A2DD1"/>
    <w:rsid w:val="006B1A53"/>
    <w:rsid w:val="006C2BCB"/>
    <w:rsid w:val="006C3767"/>
    <w:rsid w:val="006D45EE"/>
    <w:rsid w:val="006D4816"/>
    <w:rsid w:val="006D5672"/>
    <w:rsid w:val="006D6F87"/>
    <w:rsid w:val="006E00D0"/>
    <w:rsid w:val="006E411F"/>
    <w:rsid w:val="006E4B5C"/>
    <w:rsid w:val="006E74B6"/>
    <w:rsid w:val="006F482C"/>
    <w:rsid w:val="006F5CA1"/>
    <w:rsid w:val="00712543"/>
    <w:rsid w:val="007126A4"/>
    <w:rsid w:val="007147C2"/>
    <w:rsid w:val="00714A51"/>
    <w:rsid w:val="00717724"/>
    <w:rsid w:val="00720B4B"/>
    <w:rsid w:val="00720D01"/>
    <w:rsid w:val="00721EA1"/>
    <w:rsid w:val="007229A7"/>
    <w:rsid w:val="00725392"/>
    <w:rsid w:val="00727079"/>
    <w:rsid w:val="00730BF5"/>
    <w:rsid w:val="00731233"/>
    <w:rsid w:val="00737633"/>
    <w:rsid w:val="00750168"/>
    <w:rsid w:val="00753EA3"/>
    <w:rsid w:val="00754418"/>
    <w:rsid w:val="007676F4"/>
    <w:rsid w:val="00767C64"/>
    <w:rsid w:val="00767EDA"/>
    <w:rsid w:val="00773C01"/>
    <w:rsid w:val="007820D7"/>
    <w:rsid w:val="00783AE0"/>
    <w:rsid w:val="00786334"/>
    <w:rsid w:val="0078742D"/>
    <w:rsid w:val="007924DB"/>
    <w:rsid w:val="007967DD"/>
    <w:rsid w:val="007A55B2"/>
    <w:rsid w:val="007A5A1B"/>
    <w:rsid w:val="007A62B9"/>
    <w:rsid w:val="007A6A20"/>
    <w:rsid w:val="007B28AD"/>
    <w:rsid w:val="007C37CB"/>
    <w:rsid w:val="007D209E"/>
    <w:rsid w:val="007D6324"/>
    <w:rsid w:val="007E263A"/>
    <w:rsid w:val="007F3B51"/>
    <w:rsid w:val="007F7BAB"/>
    <w:rsid w:val="00803465"/>
    <w:rsid w:val="008062A6"/>
    <w:rsid w:val="00806409"/>
    <w:rsid w:val="00813EDB"/>
    <w:rsid w:val="00820D6F"/>
    <w:rsid w:val="0082256D"/>
    <w:rsid w:val="008263B5"/>
    <w:rsid w:val="00827D1A"/>
    <w:rsid w:val="00830FD0"/>
    <w:rsid w:val="0083255E"/>
    <w:rsid w:val="00835FF2"/>
    <w:rsid w:val="00837EAA"/>
    <w:rsid w:val="00852B6C"/>
    <w:rsid w:val="00860C8D"/>
    <w:rsid w:val="00861D70"/>
    <w:rsid w:val="00862C80"/>
    <w:rsid w:val="00863B90"/>
    <w:rsid w:val="008664C8"/>
    <w:rsid w:val="00866D77"/>
    <w:rsid w:val="008739AB"/>
    <w:rsid w:val="0087525D"/>
    <w:rsid w:val="0087556B"/>
    <w:rsid w:val="00887EEA"/>
    <w:rsid w:val="008906E4"/>
    <w:rsid w:val="0089761C"/>
    <w:rsid w:val="008A0BD7"/>
    <w:rsid w:val="008A5B38"/>
    <w:rsid w:val="008A716E"/>
    <w:rsid w:val="008A7DA6"/>
    <w:rsid w:val="008B07F3"/>
    <w:rsid w:val="008B1B61"/>
    <w:rsid w:val="008B4600"/>
    <w:rsid w:val="008C33EE"/>
    <w:rsid w:val="008C7991"/>
    <w:rsid w:val="008C7EAD"/>
    <w:rsid w:val="008D2C8D"/>
    <w:rsid w:val="008D4FB0"/>
    <w:rsid w:val="008E25C2"/>
    <w:rsid w:val="008F28B9"/>
    <w:rsid w:val="00900286"/>
    <w:rsid w:val="009102DE"/>
    <w:rsid w:val="00910C20"/>
    <w:rsid w:val="00927596"/>
    <w:rsid w:val="009279E1"/>
    <w:rsid w:val="009328FD"/>
    <w:rsid w:val="00940967"/>
    <w:rsid w:val="00947924"/>
    <w:rsid w:val="009502C4"/>
    <w:rsid w:val="00950318"/>
    <w:rsid w:val="00950BB5"/>
    <w:rsid w:val="00952A24"/>
    <w:rsid w:val="009579AD"/>
    <w:rsid w:val="00963150"/>
    <w:rsid w:val="00970245"/>
    <w:rsid w:val="009729B3"/>
    <w:rsid w:val="00975F07"/>
    <w:rsid w:val="0098598C"/>
    <w:rsid w:val="0099304E"/>
    <w:rsid w:val="009940C2"/>
    <w:rsid w:val="00994A55"/>
    <w:rsid w:val="009951A9"/>
    <w:rsid w:val="009A32C1"/>
    <w:rsid w:val="009A524F"/>
    <w:rsid w:val="009A6235"/>
    <w:rsid w:val="009A7662"/>
    <w:rsid w:val="009C02A1"/>
    <w:rsid w:val="009C40FC"/>
    <w:rsid w:val="009C5981"/>
    <w:rsid w:val="009D062C"/>
    <w:rsid w:val="009D440A"/>
    <w:rsid w:val="009D520A"/>
    <w:rsid w:val="009F1BD4"/>
    <w:rsid w:val="009F1CBC"/>
    <w:rsid w:val="009F7B19"/>
    <w:rsid w:val="00A035CB"/>
    <w:rsid w:val="00A0555A"/>
    <w:rsid w:val="00A07394"/>
    <w:rsid w:val="00A136F9"/>
    <w:rsid w:val="00A16009"/>
    <w:rsid w:val="00A22CA7"/>
    <w:rsid w:val="00A23AC4"/>
    <w:rsid w:val="00A24473"/>
    <w:rsid w:val="00A2589D"/>
    <w:rsid w:val="00A25964"/>
    <w:rsid w:val="00A26796"/>
    <w:rsid w:val="00A27906"/>
    <w:rsid w:val="00A314A7"/>
    <w:rsid w:val="00A361F7"/>
    <w:rsid w:val="00A43D93"/>
    <w:rsid w:val="00A46F47"/>
    <w:rsid w:val="00A5303A"/>
    <w:rsid w:val="00A55EC8"/>
    <w:rsid w:val="00A600B3"/>
    <w:rsid w:val="00A607F8"/>
    <w:rsid w:val="00A6745A"/>
    <w:rsid w:val="00A72ADF"/>
    <w:rsid w:val="00A737C8"/>
    <w:rsid w:val="00A7446C"/>
    <w:rsid w:val="00A7564F"/>
    <w:rsid w:val="00A8227E"/>
    <w:rsid w:val="00A85C26"/>
    <w:rsid w:val="00A870BA"/>
    <w:rsid w:val="00A8756E"/>
    <w:rsid w:val="00A91EA6"/>
    <w:rsid w:val="00A9321D"/>
    <w:rsid w:val="00A93F73"/>
    <w:rsid w:val="00A94488"/>
    <w:rsid w:val="00A97282"/>
    <w:rsid w:val="00A977F6"/>
    <w:rsid w:val="00AA02D6"/>
    <w:rsid w:val="00AA0D3B"/>
    <w:rsid w:val="00AA34F8"/>
    <w:rsid w:val="00AA6587"/>
    <w:rsid w:val="00AA7DCD"/>
    <w:rsid w:val="00AB495B"/>
    <w:rsid w:val="00AB50B0"/>
    <w:rsid w:val="00AB67E0"/>
    <w:rsid w:val="00AB6F6A"/>
    <w:rsid w:val="00AC0603"/>
    <w:rsid w:val="00AC0E89"/>
    <w:rsid w:val="00AC3166"/>
    <w:rsid w:val="00AC4EBD"/>
    <w:rsid w:val="00AD0A6F"/>
    <w:rsid w:val="00AD2846"/>
    <w:rsid w:val="00AE0022"/>
    <w:rsid w:val="00AE17DC"/>
    <w:rsid w:val="00AE4C14"/>
    <w:rsid w:val="00AF0473"/>
    <w:rsid w:val="00AF4B2B"/>
    <w:rsid w:val="00AF6ED7"/>
    <w:rsid w:val="00B010E7"/>
    <w:rsid w:val="00B01756"/>
    <w:rsid w:val="00B067E8"/>
    <w:rsid w:val="00B07177"/>
    <w:rsid w:val="00B10DD0"/>
    <w:rsid w:val="00B15576"/>
    <w:rsid w:val="00B16E4B"/>
    <w:rsid w:val="00B171B3"/>
    <w:rsid w:val="00B26366"/>
    <w:rsid w:val="00B2791D"/>
    <w:rsid w:val="00B27ABA"/>
    <w:rsid w:val="00B30389"/>
    <w:rsid w:val="00B4222D"/>
    <w:rsid w:val="00B45878"/>
    <w:rsid w:val="00B563FF"/>
    <w:rsid w:val="00B65174"/>
    <w:rsid w:val="00B70246"/>
    <w:rsid w:val="00B71B58"/>
    <w:rsid w:val="00B71D78"/>
    <w:rsid w:val="00B75CBF"/>
    <w:rsid w:val="00B764EB"/>
    <w:rsid w:val="00B809BD"/>
    <w:rsid w:val="00B81667"/>
    <w:rsid w:val="00B83221"/>
    <w:rsid w:val="00B84C9B"/>
    <w:rsid w:val="00B87DA7"/>
    <w:rsid w:val="00B966F0"/>
    <w:rsid w:val="00B97973"/>
    <w:rsid w:val="00BA14F5"/>
    <w:rsid w:val="00BA16DE"/>
    <w:rsid w:val="00BA1B1D"/>
    <w:rsid w:val="00BA453E"/>
    <w:rsid w:val="00BA4C2C"/>
    <w:rsid w:val="00BA54A1"/>
    <w:rsid w:val="00BA5A4F"/>
    <w:rsid w:val="00BB112C"/>
    <w:rsid w:val="00BB37DC"/>
    <w:rsid w:val="00BC0887"/>
    <w:rsid w:val="00BC3D53"/>
    <w:rsid w:val="00BC484B"/>
    <w:rsid w:val="00BD0199"/>
    <w:rsid w:val="00BD0D4F"/>
    <w:rsid w:val="00BD2263"/>
    <w:rsid w:val="00BD2C80"/>
    <w:rsid w:val="00C00147"/>
    <w:rsid w:val="00C0103B"/>
    <w:rsid w:val="00C04809"/>
    <w:rsid w:val="00C12E7E"/>
    <w:rsid w:val="00C13FF4"/>
    <w:rsid w:val="00C169E8"/>
    <w:rsid w:val="00C200DE"/>
    <w:rsid w:val="00C2334E"/>
    <w:rsid w:val="00C24D67"/>
    <w:rsid w:val="00C2728C"/>
    <w:rsid w:val="00C32781"/>
    <w:rsid w:val="00C34164"/>
    <w:rsid w:val="00C46F3C"/>
    <w:rsid w:val="00C475BB"/>
    <w:rsid w:val="00C5252F"/>
    <w:rsid w:val="00C54DCC"/>
    <w:rsid w:val="00C55EC1"/>
    <w:rsid w:val="00C620E3"/>
    <w:rsid w:val="00C620F2"/>
    <w:rsid w:val="00C638EC"/>
    <w:rsid w:val="00C70083"/>
    <w:rsid w:val="00C73D22"/>
    <w:rsid w:val="00C80798"/>
    <w:rsid w:val="00C91E19"/>
    <w:rsid w:val="00C9291F"/>
    <w:rsid w:val="00C92BB6"/>
    <w:rsid w:val="00C9354B"/>
    <w:rsid w:val="00C93DA2"/>
    <w:rsid w:val="00C95D1C"/>
    <w:rsid w:val="00C96BDD"/>
    <w:rsid w:val="00CA2B9D"/>
    <w:rsid w:val="00CA6446"/>
    <w:rsid w:val="00CA7C82"/>
    <w:rsid w:val="00CB6111"/>
    <w:rsid w:val="00CC0688"/>
    <w:rsid w:val="00CC1438"/>
    <w:rsid w:val="00CC527E"/>
    <w:rsid w:val="00CC5A7A"/>
    <w:rsid w:val="00CD05DC"/>
    <w:rsid w:val="00CD07DB"/>
    <w:rsid w:val="00CD2A1E"/>
    <w:rsid w:val="00CD585B"/>
    <w:rsid w:val="00CF03B6"/>
    <w:rsid w:val="00CF2B6F"/>
    <w:rsid w:val="00CF3DE4"/>
    <w:rsid w:val="00CF7565"/>
    <w:rsid w:val="00D04B89"/>
    <w:rsid w:val="00D04B9E"/>
    <w:rsid w:val="00D07309"/>
    <w:rsid w:val="00D0767C"/>
    <w:rsid w:val="00D11338"/>
    <w:rsid w:val="00D219AB"/>
    <w:rsid w:val="00D22ED3"/>
    <w:rsid w:val="00D22F0E"/>
    <w:rsid w:val="00D26D21"/>
    <w:rsid w:val="00D33930"/>
    <w:rsid w:val="00D33CEA"/>
    <w:rsid w:val="00D40DCE"/>
    <w:rsid w:val="00D442AA"/>
    <w:rsid w:val="00D45DB8"/>
    <w:rsid w:val="00D501BE"/>
    <w:rsid w:val="00D5513D"/>
    <w:rsid w:val="00D6039B"/>
    <w:rsid w:val="00D63560"/>
    <w:rsid w:val="00D667A3"/>
    <w:rsid w:val="00D679B1"/>
    <w:rsid w:val="00D70459"/>
    <w:rsid w:val="00D72C3B"/>
    <w:rsid w:val="00D763A6"/>
    <w:rsid w:val="00D8658A"/>
    <w:rsid w:val="00D93A30"/>
    <w:rsid w:val="00D93AD3"/>
    <w:rsid w:val="00D94D2C"/>
    <w:rsid w:val="00D97CFC"/>
    <w:rsid w:val="00DA085E"/>
    <w:rsid w:val="00DA4B38"/>
    <w:rsid w:val="00DA6869"/>
    <w:rsid w:val="00DB5BB2"/>
    <w:rsid w:val="00DB733D"/>
    <w:rsid w:val="00DC0155"/>
    <w:rsid w:val="00DC183E"/>
    <w:rsid w:val="00DD0409"/>
    <w:rsid w:val="00DD0D76"/>
    <w:rsid w:val="00DD37A1"/>
    <w:rsid w:val="00DD7712"/>
    <w:rsid w:val="00DF5800"/>
    <w:rsid w:val="00E03A56"/>
    <w:rsid w:val="00E06C16"/>
    <w:rsid w:val="00E133C3"/>
    <w:rsid w:val="00E21233"/>
    <w:rsid w:val="00E26975"/>
    <w:rsid w:val="00E3043D"/>
    <w:rsid w:val="00E42731"/>
    <w:rsid w:val="00E44A17"/>
    <w:rsid w:val="00E47742"/>
    <w:rsid w:val="00E50E1E"/>
    <w:rsid w:val="00E52901"/>
    <w:rsid w:val="00E52D23"/>
    <w:rsid w:val="00E5373A"/>
    <w:rsid w:val="00E554B3"/>
    <w:rsid w:val="00E62037"/>
    <w:rsid w:val="00E6323F"/>
    <w:rsid w:val="00E71DD0"/>
    <w:rsid w:val="00E7326A"/>
    <w:rsid w:val="00E77D36"/>
    <w:rsid w:val="00E82EEF"/>
    <w:rsid w:val="00E834BF"/>
    <w:rsid w:val="00E86BA9"/>
    <w:rsid w:val="00E87648"/>
    <w:rsid w:val="00E927CC"/>
    <w:rsid w:val="00E92CBA"/>
    <w:rsid w:val="00EA0F6D"/>
    <w:rsid w:val="00EA19E4"/>
    <w:rsid w:val="00ED3C48"/>
    <w:rsid w:val="00ED3D9C"/>
    <w:rsid w:val="00ED5664"/>
    <w:rsid w:val="00ED61F5"/>
    <w:rsid w:val="00EF4FBC"/>
    <w:rsid w:val="00EF6326"/>
    <w:rsid w:val="00F0724C"/>
    <w:rsid w:val="00F11907"/>
    <w:rsid w:val="00F1234C"/>
    <w:rsid w:val="00F143FF"/>
    <w:rsid w:val="00F17B4E"/>
    <w:rsid w:val="00F17F2A"/>
    <w:rsid w:val="00F20378"/>
    <w:rsid w:val="00F20615"/>
    <w:rsid w:val="00F2238C"/>
    <w:rsid w:val="00F22526"/>
    <w:rsid w:val="00F2256B"/>
    <w:rsid w:val="00F248F2"/>
    <w:rsid w:val="00F26986"/>
    <w:rsid w:val="00F3139D"/>
    <w:rsid w:val="00F37C8D"/>
    <w:rsid w:val="00F40287"/>
    <w:rsid w:val="00F40C2B"/>
    <w:rsid w:val="00F42D5C"/>
    <w:rsid w:val="00F43C34"/>
    <w:rsid w:val="00F45EED"/>
    <w:rsid w:val="00F467CE"/>
    <w:rsid w:val="00F50616"/>
    <w:rsid w:val="00F508D1"/>
    <w:rsid w:val="00F56022"/>
    <w:rsid w:val="00F57BD2"/>
    <w:rsid w:val="00F6288A"/>
    <w:rsid w:val="00F62AF3"/>
    <w:rsid w:val="00F62DF1"/>
    <w:rsid w:val="00F64731"/>
    <w:rsid w:val="00F83487"/>
    <w:rsid w:val="00F85218"/>
    <w:rsid w:val="00F94CDB"/>
    <w:rsid w:val="00FA05F8"/>
    <w:rsid w:val="00FA2162"/>
    <w:rsid w:val="00FA2AC6"/>
    <w:rsid w:val="00FA4D33"/>
    <w:rsid w:val="00FA611F"/>
    <w:rsid w:val="00FB08DE"/>
    <w:rsid w:val="00FB2D5D"/>
    <w:rsid w:val="00FC0ACA"/>
    <w:rsid w:val="00FC0D57"/>
    <w:rsid w:val="00FC0FB0"/>
    <w:rsid w:val="00FC2E07"/>
    <w:rsid w:val="00FD27E0"/>
    <w:rsid w:val="00FD2D9B"/>
    <w:rsid w:val="00FD3E27"/>
    <w:rsid w:val="00FD5BE2"/>
    <w:rsid w:val="00FD6B32"/>
    <w:rsid w:val="00FE2F9B"/>
    <w:rsid w:val="01C83229"/>
    <w:rsid w:val="01EB7C6C"/>
    <w:rsid w:val="02085D05"/>
    <w:rsid w:val="02985E84"/>
    <w:rsid w:val="02E66234"/>
    <w:rsid w:val="04493554"/>
    <w:rsid w:val="05EE7B47"/>
    <w:rsid w:val="06ADC481"/>
    <w:rsid w:val="078539C2"/>
    <w:rsid w:val="08347FFD"/>
    <w:rsid w:val="08A9268A"/>
    <w:rsid w:val="09AA3837"/>
    <w:rsid w:val="0A246F86"/>
    <w:rsid w:val="0AB950F5"/>
    <w:rsid w:val="0BD05F96"/>
    <w:rsid w:val="0C2F2472"/>
    <w:rsid w:val="0CAE0300"/>
    <w:rsid w:val="0E8547F7"/>
    <w:rsid w:val="0F791E68"/>
    <w:rsid w:val="0FEF7E40"/>
    <w:rsid w:val="0FF878E7"/>
    <w:rsid w:val="103E7202"/>
    <w:rsid w:val="10665F0D"/>
    <w:rsid w:val="121217BB"/>
    <w:rsid w:val="14177C31"/>
    <w:rsid w:val="158B0E1E"/>
    <w:rsid w:val="16F87EBE"/>
    <w:rsid w:val="17025B25"/>
    <w:rsid w:val="188C523E"/>
    <w:rsid w:val="19FD2C86"/>
    <w:rsid w:val="1AD04E0B"/>
    <w:rsid w:val="1D6A21EA"/>
    <w:rsid w:val="1E455A39"/>
    <w:rsid w:val="1E5E59BC"/>
    <w:rsid w:val="1E67561A"/>
    <w:rsid w:val="1E8A40AB"/>
    <w:rsid w:val="1F902012"/>
    <w:rsid w:val="1FEE32BD"/>
    <w:rsid w:val="22141FF0"/>
    <w:rsid w:val="253A6F98"/>
    <w:rsid w:val="256736AA"/>
    <w:rsid w:val="258F9EE3"/>
    <w:rsid w:val="267C09C6"/>
    <w:rsid w:val="26BB5C31"/>
    <w:rsid w:val="27AF4D58"/>
    <w:rsid w:val="2C447B8A"/>
    <w:rsid w:val="2C967935"/>
    <w:rsid w:val="2CE91D3E"/>
    <w:rsid w:val="2DFF3060"/>
    <w:rsid w:val="2EDD135D"/>
    <w:rsid w:val="2F630B23"/>
    <w:rsid w:val="2FD14AB4"/>
    <w:rsid w:val="2FDD09EE"/>
    <w:rsid w:val="305A6DDB"/>
    <w:rsid w:val="30F526BD"/>
    <w:rsid w:val="326E59A6"/>
    <w:rsid w:val="346212CD"/>
    <w:rsid w:val="34880F47"/>
    <w:rsid w:val="34FB409D"/>
    <w:rsid w:val="35B504B1"/>
    <w:rsid w:val="36EED3D2"/>
    <w:rsid w:val="375A116A"/>
    <w:rsid w:val="37AFFC94"/>
    <w:rsid w:val="38D36F71"/>
    <w:rsid w:val="397E1330"/>
    <w:rsid w:val="39E43B1E"/>
    <w:rsid w:val="39E75F08"/>
    <w:rsid w:val="3BE75C4C"/>
    <w:rsid w:val="3BF24DB4"/>
    <w:rsid w:val="3BFB92DA"/>
    <w:rsid w:val="3C5B715F"/>
    <w:rsid w:val="3CAFB6D3"/>
    <w:rsid w:val="3F647AF2"/>
    <w:rsid w:val="3F7F3B6C"/>
    <w:rsid w:val="3FB63057"/>
    <w:rsid w:val="40976EB6"/>
    <w:rsid w:val="41C717DC"/>
    <w:rsid w:val="44ED1174"/>
    <w:rsid w:val="45A27568"/>
    <w:rsid w:val="46C97C97"/>
    <w:rsid w:val="4A8D725A"/>
    <w:rsid w:val="4AAA39DF"/>
    <w:rsid w:val="4AEF1BDD"/>
    <w:rsid w:val="4B921CFD"/>
    <w:rsid w:val="4C45016A"/>
    <w:rsid w:val="4D3E6259"/>
    <w:rsid w:val="4D753914"/>
    <w:rsid w:val="4E381088"/>
    <w:rsid w:val="4ECF7811"/>
    <w:rsid w:val="4EEF311A"/>
    <w:rsid w:val="4EF6A5B9"/>
    <w:rsid w:val="4EFFDE01"/>
    <w:rsid w:val="4F1A12CB"/>
    <w:rsid w:val="54006B9A"/>
    <w:rsid w:val="56761321"/>
    <w:rsid w:val="56F592CF"/>
    <w:rsid w:val="57E7344B"/>
    <w:rsid w:val="58304DA7"/>
    <w:rsid w:val="58A54222"/>
    <w:rsid w:val="58FF44B5"/>
    <w:rsid w:val="5AEEC0C8"/>
    <w:rsid w:val="5BEC5D6B"/>
    <w:rsid w:val="5C5B25B8"/>
    <w:rsid w:val="5DEDABE3"/>
    <w:rsid w:val="5E4E5E79"/>
    <w:rsid w:val="5E8352FE"/>
    <w:rsid w:val="5EB925A8"/>
    <w:rsid w:val="617F4E21"/>
    <w:rsid w:val="61E05AB2"/>
    <w:rsid w:val="62E443F4"/>
    <w:rsid w:val="62FA0E3B"/>
    <w:rsid w:val="633D7B1C"/>
    <w:rsid w:val="63C74034"/>
    <w:rsid w:val="64634B20"/>
    <w:rsid w:val="64F05CD2"/>
    <w:rsid w:val="651C6375"/>
    <w:rsid w:val="66725310"/>
    <w:rsid w:val="67D5571E"/>
    <w:rsid w:val="67E570A3"/>
    <w:rsid w:val="683C658E"/>
    <w:rsid w:val="69FBF547"/>
    <w:rsid w:val="6B1F769E"/>
    <w:rsid w:val="6C1D71EB"/>
    <w:rsid w:val="6D93C3CA"/>
    <w:rsid w:val="6E5B666B"/>
    <w:rsid w:val="6F1F1B00"/>
    <w:rsid w:val="6F7A7CA0"/>
    <w:rsid w:val="6FF975EA"/>
    <w:rsid w:val="7034536C"/>
    <w:rsid w:val="71DC7171"/>
    <w:rsid w:val="72425788"/>
    <w:rsid w:val="73060683"/>
    <w:rsid w:val="736D032F"/>
    <w:rsid w:val="73DD5A74"/>
    <w:rsid w:val="75F5CF4C"/>
    <w:rsid w:val="77154DC6"/>
    <w:rsid w:val="777F5A26"/>
    <w:rsid w:val="779C50F7"/>
    <w:rsid w:val="77E7D3E3"/>
    <w:rsid w:val="77EF8D12"/>
    <w:rsid w:val="77F5647F"/>
    <w:rsid w:val="77FD1539"/>
    <w:rsid w:val="791A9368"/>
    <w:rsid w:val="7A96588C"/>
    <w:rsid w:val="7AEE4BE1"/>
    <w:rsid w:val="7B4F0CD6"/>
    <w:rsid w:val="7BB79454"/>
    <w:rsid w:val="7BEF53E8"/>
    <w:rsid w:val="7BFF20BC"/>
    <w:rsid w:val="7BFF4F3E"/>
    <w:rsid w:val="7C4D3E8A"/>
    <w:rsid w:val="7C794A17"/>
    <w:rsid w:val="7CDE8A1A"/>
    <w:rsid w:val="7CFF6F5C"/>
    <w:rsid w:val="7D7C2CA3"/>
    <w:rsid w:val="7D8A3B5D"/>
    <w:rsid w:val="7DFFB62C"/>
    <w:rsid w:val="7DFFC115"/>
    <w:rsid w:val="7E17D202"/>
    <w:rsid w:val="7EE7310E"/>
    <w:rsid w:val="7EFCE134"/>
    <w:rsid w:val="7F5DD37F"/>
    <w:rsid w:val="7F743A29"/>
    <w:rsid w:val="7F792343"/>
    <w:rsid w:val="7FAD32F4"/>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19B3A4"/>
  <w15:docId w15:val="{0FA2D89C-E889-41C5-8815-DD5A01353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line="259" w:lineRule="auto"/>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textAlignment w:val="baseline"/>
    </w:pPr>
    <w:rPr>
      <w:lang w:val="en-US"/>
    </w:rPr>
  </w:style>
  <w:style w:type="paragraph" w:customStyle="1" w:styleId="text">
    <w:name w:val="text"/>
    <w:basedOn w:val="a"/>
    <w:qFormat/>
    <w:pPr>
      <w:overflowPunct w:val="0"/>
      <w:autoSpaceDE w:val="0"/>
      <w:autoSpaceDN w:val="0"/>
      <w:adjustRightInd w:val="0"/>
      <w:snapToGrid/>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ind w:leftChars="400" w:left="840"/>
      <w:jc w:val="left"/>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lang w:val="en-GB" w:eastAsia="en-US"/>
    </w:rPr>
  </w:style>
  <w:style w:type="paragraph" w:customStyle="1" w:styleId="DraftProposal">
    <w:name w:val="Draft Proposal"/>
    <w:basedOn w:val="ab"/>
    <w:next w:val="a"/>
    <w:uiPriority w:val="99"/>
    <w:qFormat/>
    <w:pPr>
      <w:tabs>
        <w:tab w:val="left" w:pos="720"/>
        <w:tab w:val="left" w:pos="1701"/>
      </w:tabs>
      <w:spacing w:after="160"/>
      <w:ind w:left="720" w:hanging="360"/>
      <w:jc w:val="left"/>
    </w:pPr>
    <w:rPr>
      <w:rFonts w:eastAsia="Calibr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20D04-AFCB-4001-84CD-BB4B7170E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2743</Words>
  <Characters>15639</Characters>
  <Application>Microsoft Office Word</Application>
  <DocSecurity>0</DocSecurity>
  <Lines>130</Lines>
  <Paragraphs>36</Paragraphs>
  <ScaleCrop>false</ScaleCrop>
  <Company>ZTE Corporation</Company>
  <LinksUpToDate>false</LinksUpToDate>
  <CharactersWithSpaces>18346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21</cp:revision>
  <cp:lastPrinted>2002-04-27T09:10:00Z</cp:lastPrinted>
  <dcterms:created xsi:type="dcterms:W3CDTF">2024-09-25T06:33:00Z</dcterms:created>
  <dcterms:modified xsi:type="dcterms:W3CDTF">2024-09-29T07:52:00Z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425A11B7C9A34BECAF6DBB16487EEFFB</vt:lpwstr>
  </property>
</Properties>
</file>